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E59EDA" w14:textId="3BF37B11" w:rsidR="00487DB0" w:rsidRPr="00372104" w:rsidRDefault="00997A7A" w:rsidP="009F60D3">
      <w:pPr>
        <w:tabs>
          <w:tab w:val="right" w:pos="936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3</w:t>
      </w:r>
      <w:r w:rsidR="00403AA0">
        <w:rPr>
          <w:rFonts w:ascii="Arial" w:hAnsi="Arial" w:cs="Arial"/>
          <w:b/>
          <w:sz w:val="24"/>
          <w:szCs w:val="24"/>
          <w:lang w:val="en-US"/>
        </w:rPr>
        <w:t>GPP TSG-RAN WG1 #87</w:t>
      </w:r>
      <w:r w:rsidR="00487DB0" w:rsidRPr="00372104">
        <w:rPr>
          <w:rFonts w:ascii="Arial" w:hAnsi="Arial" w:cs="Arial"/>
          <w:b/>
          <w:sz w:val="24"/>
          <w:szCs w:val="24"/>
          <w:lang w:val="en-US"/>
        </w:rPr>
        <w:t xml:space="preserve">                                                          </w:t>
      </w:r>
      <w:r w:rsidR="00487DB0" w:rsidRPr="00372104">
        <w:rPr>
          <w:rFonts w:ascii="Arial" w:hAnsi="Arial" w:cs="Arial"/>
          <w:b/>
          <w:sz w:val="24"/>
          <w:szCs w:val="24"/>
          <w:lang w:val="en-US"/>
        </w:rPr>
        <w:tab/>
        <w:t xml:space="preserve">            </w:t>
      </w:r>
      <w:r w:rsidR="009078A2" w:rsidRPr="00372104">
        <w:rPr>
          <w:rFonts w:ascii="Arial" w:hAnsi="Arial" w:cs="Arial"/>
          <w:b/>
          <w:sz w:val="24"/>
          <w:szCs w:val="24"/>
          <w:lang w:val="en-US"/>
        </w:rPr>
        <w:t>R1-1</w:t>
      </w:r>
      <w:r w:rsidR="00F05E0D">
        <w:rPr>
          <w:rFonts w:ascii="Arial" w:hAnsi="Arial" w:cs="Arial"/>
          <w:b/>
          <w:sz w:val="24"/>
          <w:szCs w:val="24"/>
          <w:lang w:val="en-US"/>
        </w:rPr>
        <w:t>611896</w:t>
      </w:r>
    </w:p>
    <w:p w14:paraId="5E0BCD36" w14:textId="45F71BCF" w:rsidR="00487DB0" w:rsidRPr="00D77ACE" w:rsidRDefault="008C4B4F" w:rsidP="009F60D3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1</w:t>
      </w:r>
      <w:r w:rsidR="00403AA0">
        <w:rPr>
          <w:rFonts w:ascii="Arial" w:hAnsi="Arial" w:cs="Arial"/>
          <w:b/>
          <w:sz w:val="24"/>
          <w:szCs w:val="24"/>
          <w:lang w:val="en-US"/>
        </w:rPr>
        <w:t>4</w:t>
      </w:r>
      <w:r w:rsidRPr="008C4B4F">
        <w:rPr>
          <w:rFonts w:ascii="Arial" w:hAnsi="Arial" w:cs="Arial"/>
          <w:b/>
          <w:sz w:val="24"/>
          <w:szCs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487DB0">
        <w:rPr>
          <w:rFonts w:ascii="Arial" w:hAnsi="Arial" w:cs="Arial"/>
          <w:b/>
          <w:sz w:val="24"/>
          <w:szCs w:val="24"/>
          <w:lang w:val="en-US"/>
        </w:rPr>
        <w:t>-</w:t>
      </w:r>
      <w:r>
        <w:rPr>
          <w:rFonts w:ascii="Arial" w:hAnsi="Arial" w:cs="Arial"/>
          <w:b/>
          <w:sz w:val="24"/>
          <w:szCs w:val="24"/>
          <w:lang w:val="en-US"/>
        </w:rPr>
        <w:t>1</w:t>
      </w:r>
      <w:r w:rsidR="00403AA0">
        <w:rPr>
          <w:rFonts w:ascii="Arial" w:hAnsi="Arial" w:cs="Arial"/>
          <w:b/>
          <w:sz w:val="24"/>
          <w:szCs w:val="24"/>
          <w:lang w:val="en-US"/>
        </w:rPr>
        <w:t>8</w:t>
      </w:r>
      <w:r w:rsidR="00487DB0" w:rsidRPr="002202B4">
        <w:rPr>
          <w:rFonts w:ascii="Arial" w:hAnsi="Arial" w:cs="Arial"/>
          <w:b/>
          <w:sz w:val="24"/>
          <w:szCs w:val="24"/>
          <w:vertAlign w:val="superscript"/>
          <w:lang w:val="en-US"/>
        </w:rPr>
        <w:t>th</w:t>
      </w:r>
      <w:r w:rsidR="00487DB0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403AA0">
        <w:rPr>
          <w:rFonts w:ascii="Arial" w:hAnsi="Arial" w:cs="Arial"/>
          <w:b/>
          <w:sz w:val="24"/>
          <w:szCs w:val="24"/>
          <w:lang w:val="en-US"/>
        </w:rPr>
        <w:t>November</w:t>
      </w:r>
      <w:r w:rsidR="00487DB0" w:rsidRPr="00D77ACE">
        <w:rPr>
          <w:rFonts w:ascii="Arial" w:hAnsi="Arial" w:cs="Arial"/>
          <w:b/>
          <w:sz w:val="24"/>
          <w:szCs w:val="24"/>
          <w:lang w:val="en-US"/>
        </w:rPr>
        <w:t xml:space="preserve"> 201</w:t>
      </w:r>
      <w:r w:rsidR="00487DB0">
        <w:rPr>
          <w:rFonts w:ascii="Arial" w:hAnsi="Arial" w:cs="Arial"/>
          <w:b/>
          <w:sz w:val="24"/>
          <w:szCs w:val="24"/>
          <w:lang w:val="en-US"/>
        </w:rPr>
        <w:t>6</w:t>
      </w:r>
    </w:p>
    <w:p w14:paraId="05CC7D6B" w14:textId="7766C25C" w:rsidR="00487DB0" w:rsidRDefault="00403AA0" w:rsidP="009F60D3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 xml:space="preserve">Reno, </w:t>
      </w:r>
      <w:r w:rsidR="00457457">
        <w:rPr>
          <w:rFonts w:ascii="Arial" w:hAnsi="Arial" w:cs="Arial"/>
          <w:b/>
          <w:sz w:val="24"/>
          <w:szCs w:val="24"/>
          <w:lang w:val="en-US"/>
        </w:rPr>
        <w:t xml:space="preserve">Nevada, </w:t>
      </w:r>
      <w:r>
        <w:rPr>
          <w:rFonts w:ascii="Arial" w:hAnsi="Arial" w:cs="Arial"/>
          <w:b/>
          <w:sz w:val="24"/>
          <w:szCs w:val="24"/>
          <w:lang w:val="en-US"/>
        </w:rPr>
        <w:t>U.S.A</w:t>
      </w:r>
    </w:p>
    <w:p w14:paraId="10F41B76" w14:textId="77777777" w:rsidR="00487DB0" w:rsidRDefault="00487DB0" w:rsidP="009F60D3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</w:p>
    <w:p w14:paraId="7FCE2A12" w14:textId="4ED8ADC0" w:rsidR="00487DB0" w:rsidRPr="00A17529" w:rsidRDefault="00487DB0" w:rsidP="009F60D3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/>
        </w:rPr>
      </w:pPr>
      <w:r w:rsidRPr="00A17529">
        <w:rPr>
          <w:rFonts w:ascii="Arial" w:hAnsi="Arial"/>
          <w:b/>
          <w:sz w:val="24"/>
          <w:szCs w:val="24"/>
          <w:lang w:val="en-US"/>
        </w:rPr>
        <w:t>Agenda item:</w:t>
      </w:r>
      <w:r w:rsidRPr="00A17529">
        <w:rPr>
          <w:rFonts w:ascii="Arial" w:hAnsi="Arial"/>
          <w:sz w:val="24"/>
          <w:szCs w:val="24"/>
          <w:lang w:val="en-US"/>
        </w:rPr>
        <w:tab/>
      </w:r>
      <w:bookmarkStart w:id="0" w:name="Source"/>
      <w:bookmarkEnd w:id="0"/>
      <w:r w:rsidR="00B8428B" w:rsidRPr="00A17529">
        <w:rPr>
          <w:rFonts w:ascii="Arial" w:hAnsi="Arial"/>
          <w:sz w:val="24"/>
          <w:szCs w:val="24"/>
          <w:lang w:val="en-US"/>
        </w:rPr>
        <w:tab/>
      </w:r>
      <w:r w:rsidR="00F05E0D">
        <w:rPr>
          <w:rFonts w:ascii="Arial" w:hAnsi="Arial"/>
          <w:sz w:val="24"/>
          <w:szCs w:val="24"/>
          <w:lang w:val="en-US"/>
        </w:rPr>
        <w:t>7.1.4.3</w:t>
      </w:r>
      <w:r w:rsidR="00B8428B" w:rsidRPr="00A17529">
        <w:rPr>
          <w:rFonts w:ascii="Arial" w:hAnsi="Arial"/>
          <w:sz w:val="24"/>
          <w:szCs w:val="24"/>
          <w:lang w:val="en-US"/>
        </w:rPr>
        <w:t xml:space="preserve"> </w:t>
      </w:r>
    </w:p>
    <w:p w14:paraId="2330FB30" w14:textId="77777777" w:rsidR="00487DB0" w:rsidRPr="00A17529" w:rsidRDefault="00487DB0" w:rsidP="009F60D3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/>
        </w:rPr>
      </w:pPr>
      <w:r w:rsidRPr="00A17529">
        <w:rPr>
          <w:rFonts w:ascii="Arial" w:hAnsi="Arial"/>
          <w:b/>
          <w:sz w:val="24"/>
          <w:szCs w:val="24"/>
          <w:lang w:val="en-US"/>
        </w:rPr>
        <w:t xml:space="preserve">Source: </w:t>
      </w:r>
      <w:r w:rsidRPr="00A17529">
        <w:rPr>
          <w:rFonts w:ascii="Arial" w:hAnsi="Arial"/>
          <w:b/>
          <w:sz w:val="24"/>
          <w:szCs w:val="24"/>
          <w:lang w:val="en-US"/>
        </w:rPr>
        <w:tab/>
      </w:r>
      <w:r w:rsidRPr="00A17529">
        <w:rPr>
          <w:rFonts w:ascii="Arial" w:hAnsi="Arial"/>
          <w:b/>
          <w:sz w:val="24"/>
          <w:szCs w:val="24"/>
          <w:lang w:val="en-US"/>
        </w:rPr>
        <w:tab/>
      </w:r>
      <w:r w:rsidRPr="00A17529">
        <w:rPr>
          <w:rFonts w:ascii="Arial" w:hAnsi="Arial"/>
          <w:sz w:val="24"/>
          <w:szCs w:val="24"/>
          <w:lang w:val="en-US"/>
        </w:rPr>
        <w:t>Idaho National Laboratory</w:t>
      </w:r>
    </w:p>
    <w:p w14:paraId="292123A6" w14:textId="23AB82BB" w:rsidR="00487DB0" w:rsidRPr="00A17529" w:rsidRDefault="00487DB0" w:rsidP="009F60D3">
      <w:pPr>
        <w:ind w:left="2160" w:hanging="2160"/>
        <w:rPr>
          <w:rFonts w:ascii="Arial" w:hAnsi="Arial"/>
          <w:sz w:val="24"/>
          <w:szCs w:val="24"/>
          <w:lang w:val="en-US"/>
        </w:rPr>
      </w:pPr>
      <w:r w:rsidRPr="00A17529">
        <w:rPr>
          <w:rFonts w:ascii="Arial" w:hAnsi="Arial"/>
          <w:b/>
          <w:sz w:val="24"/>
          <w:szCs w:val="24"/>
          <w:lang w:val="en-US"/>
        </w:rPr>
        <w:t>Title:</w:t>
      </w:r>
      <w:r w:rsidRPr="00A17529">
        <w:rPr>
          <w:rFonts w:ascii="Arial" w:hAnsi="Arial"/>
          <w:sz w:val="24"/>
          <w:szCs w:val="24"/>
          <w:lang w:val="en-US"/>
        </w:rPr>
        <w:t xml:space="preserve"> </w:t>
      </w:r>
      <w:r w:rsidRPr="00A17529">
        <w:rPr>
          <w:rFonts w:ascii="Arial" w:hAnsi="Arial"/>
          <w:sz w:val="24"/>
          <w:szCs w:val="24"/>
          <w:lang w:val="en-US"/>
        </w:rPr>
        <w:tab/>
      </w:r>
      <w:r w:rsidR="00F05E0D" w:rsidRPr="00F05E0D">
        <w:rPr>
          <w:rFonts w:ascii="Arial" w:hAnsi="Arial"/>
          <w:i/>
          <w:sz w:val="24"/>
          <w:szCs w:val="24"/>
          <w:lang w:val="en-US"/>
        </w:rPr>
        <w:t>Zero-wait-time</w:t>
      </w:r>
      <w:r w:rsidR="00F05E0D">
        <w:rPr>
          <w:rFonts w:ascii="Arial" w:hAnsi="Arial"/>
          <w:sz w:val="24"/>
          <w:szCs w:val="24"/>
          <w:lang w:val="en-US"/>
        </w:rPr>
        <w:t xml:space="preserve"> Scheduling Request Underlay Channel</w:t>
      </w:r>
    </w:p>
    <w:p w14:paraId="77616E85" w14:textId="77777777" w:rsidR="00487DB0" w:rsidRPr="00A17529" w:rsidRDefault="00487DB0" w:rsidP="009F60D3">
      <w:pPr>
        <w:jc w:val="both"/>
        <w:rPr>
          <w:sz w:val="24"/>
          <w:szCs w:val="24"/>
        </w:rPr>
      </w:pPr>
      <w:r w:rsidRPr="00A17529">
        <w:rPr>
          <w:rFonts w:ascii="Arial" w:hAnsi="Arial"/>
          <w:b/>
          <w:sz w:val="24"/>
          <w:szCs w:val="24"/>
          <w:lang w:val="en-US"/>
        </w:rPr>
        <w:t>Document for:</w:t>
      </w:r>
      <w:r w:rsidRPr="00A17529">
        <w:rPr>
          <w:rFonts w:ascii="Arial" w:hAnsi="Arial"/>
          <w:sz w:val="24"/>
          <w:szCs w:val="24"/>
          <w:lang w:val="en-US"/>
        </w:rPr>
        <w:t xml:space="preserve">    </w:t>
      </w:r>
      <w:bookmarkStart w:id="1" w:name="DocumentFor"/>
      <w:bookmarkEnd w:id="1"/>
      <w:r w:rsidRPr="00A17529">
        <w:rPr>
          <w:rFonts w:ascii="Arial" w:hAnsi="Arial"/>
          <w:sz w:val="24"/>
          <w:szCs w:val="24"/>
          <w:lang w:val="en-US"/>
        </w:rPr>
        <w:tab/>
        <w:t xml:space="preserve">Discussion/Decision </w:t>
      </w:r>
    </w:p>
    <w:p w14:paraId="6FD9CEA3" w14:textId="77777777" w:rsidR="00487DB0" w:rsidRDefault="00487DB0" w:rsidP="00927709">
      <w:pPr>
        <w:pStyle w:val="Heading1"/>
        <w:numPr>
          <w:ilvl w:val="0"/>
          <w:numId w:val="6"/>
        </w:numPr>
      </w:pPr>
      <w:r>
        <w:t>Introduction</w:t>
      </w:r>
    </w:p>
    <w:p w14:paraId="4DE69616" w14:textId="60E13ABF" w:rsidR="00542D15" w:rsidRDefault="00403AA0" w:rsidP="007159E8">
      <w:pPr>
        <w:jc w:val="both"/>
        <w:rPr>
          <w:lang w:eastAsia="ko-KR"/>
        </w:rPr>
      </w:pPr>
      <w:r>
        <w:rPr>
          <w:lang w:eastAsia="ko-KR"/>
        </w:rPr>
        <w:t>In the previous RAN1</w:t>
      </w:r>
      <w:r w:rsidR="00542D15">
        <w:rPr>
          <w:lang w:eastAsia="ko-KR"/>
        </w:rPr>
        <w:t>#86</w:t>
      </w:r>
      <w:r>
        <w:rPr>
          <w:lang w:eastAsia="ko-KR"/>
        </w:rPr>
        <w:t>bis</w:t>
      </w:r>
      <w:r w:rsidR="00542D15">
        <w:rPr>
          <w:lang w:eastAsia="ko-KR"/>
        </w:rPr>
        <w:t xml:space="preserve"> meeting RAN1 discussed </w:t>
      </w:r>
      <w:r w:rsidR="00645C26">
        <w:rPr>
          <w:lang w:eastAsia="ko-KR"/>
        </w:rPr>
        <w:t>various resource sharing/assignment schemes and t</w:t>
      </w:r>
      <w:r w:rsidR="00542D15">
        <w:rPr>
          <w:lang w:eastAsia="ko-KR"/>
        </w:rPr>
        <w:t xml:space="preserve">he following </w:t>
      </w:r>
      <w:r w:rsidR="006B07A4">
        <w:rPr>
          <w:lang w:eastAsia="ko-KR"/>
        </w:rPr>
        <w:t>are some of the agreements</w:t>
      </w:r>
      <w:r w:rsidR="00542D15">
        <w:rPr>
          <w:lang w:eastAsia="ko-KR"/>
        </w:rPr>
        <w:t xml:space="preserve"> </w:t>
      </w:r>
      <w:r w:rsidR="006B07A4">
        <w:rPr>
          <w:lang w:eastAsia="ko-KR"/>
        </w:rPr>
        <w:t xml:space="preserve">related to scheduling and control signalling to support </w:t>
      </w:r>
      <w:r w:rsidR="00645C26">
        <w:rPr>
          <w:lang w:eastAsia="ko-KR"/>
        </w:rPr>
        <w:t>URLLC in NR</w:t>
      </w:r>
      <w:r w:rsidR="009C4FFD">
        <w:rPr>
          <w:lang w:eastAsia="ko-KR"/>
        </w:rPr>
        <w:t xml:space="preserve"> [6], [7]</w:t>
      </w:r>
      <w:r w:rsidR="00542D15">
        <w:rPr>
          <w:lang w:eastAsia="ko-KR"/>
        </w:rPr>
        <w:t>:</w:t>
      </w:r>
      <w:r w:rsidR="008D289F">
        <w:rPr>
          <w:lang w:eastAsia="ko-KR"/>
        </w:rPr>
        <w:t xml:space="preserve">  </w:t>
      </w:r>
    </w:p>
    <w:p w14:paraId="61F25885" w14:textId="77777777" w:rsidR="001E074B" w:rsidRPr="003C6540" w:rsidRDefault="001E074B" w:rsidP="001E074B">
      <w:pPr>
        <w:rPr>
          <w:rFonts w:eastAsia="MS Mincho"/>
        </w:rPr>
      </w:pPr>
      <w:r w:rsidRPr="003C6540">
        <w:rPr>
          <w:rFonts w:eastAsia="MS Mincho"/>
        </w:rPr>
        <w:t>R1-1610952</w:t>
      </w:r>
      <w:r w:rsidRPr="003C6540">
        <w:rPr>
          <w:rFonts w:eastAsia="MS Mincho"/>
        </w:rPr>
        <w:tab/>
        <w:t>Semi-static resource sharing between eMBB and URLLC LG Electronics, Panasonic,</w:t>
      </w:r>
    </w:p>
    <w:p w14:paraId="293ACEE1" w14:textId="77777777" w:rsidR="001E074B" w:rsidRPr="00DC0368" w:rsidRDefault="001E074B" w:rsidP="001E074B">
      <w:pPr>
        <w:rPr>
          <w:rFonts w:eastAsia="MS Mincho"/>
          <w:b/>
          <w:u w:val="single"/>
          <w:lang w:eastAsia="ja-JP"/>
        </w:rPr>
      </w:pPr>
      <w:r w:rsidRPr="00BB4D75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501F66C1" w14:textId="02BC27AF" w:rsidR="001E074B" w:rsidRPr="003C6540" w:rsidRDefault="001E074B" w:rsidP="001E074B">
      <w:pPr>
        <w:widowControl w:val="0"/>
        <w:numPr>
          <w:ilvl w:val="0"/>
          <w:numId w:val="16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</w:rPr>
      </w:pPr>
      <w:r w:rsidRPr="003C6540">
        <w:rPr>
          <w:rFonts w:eastAsia="MS Mincho" w:hint="eastAsia"/>
          <w:i/>
          <w:lang w:eastAsia="ja-JP"/>
        </w:rPr>
        <w:t>Consider</w:t>
      </w:r>
      <w:r w:rsidRPr="003C6540">
        <w:rPr>
          <w:rFonts w:eastAsia="MS Mincho"/>
          <w:i/>
        </w:rPr>
        <w:t xml:space="preserve"> further the trade</w:t>
      </w:r>
      <w:r w:rsidR="006B07A4" w:rsidRPr="003C6540">
        <w:rPr>
          <w:rFonts w:eastAsia="MS Mincho"/>
          <w:i/>
        </w:rPr>
        <w:t>-</w:t>
      </w:r>
      <w:r w:rsidRPr="003C6540">
        <w:rPr>
          <w:rFonts w:eastAsia="MS Mincho"/>
          <w:i/>
        </w:rPr>
        <w:t>offs for meeting URLLC requirements for the following.</w:t>
      </w:r>
    </w:p>
    <w:p w14:paraId="5FB5CBDC" w14:textId="77777777" w:rsidR="001E074B" w:rsidRPr="003C6540" w:rsidRDefault="001E074B" w:rsidP="001E074B">
      <w:pPr>
        <w:widowControl w:val="0"/>
        <w:numPr>
          <w:ilvl w:val="1"/>
          <w:numId w:val="16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</w:rPr>
      </w:pPr>
      <w:r w:rsidRPr="003C6540">
        <w:rPr>
          <w:rFonts w:eastAsia="MS Mincho" w:hint="eastAsia"/>
          <w:i/>
        </w:rPr>
        <w:t xml:space="preserve">Semi-static resource allocation for </w:t>
      </w:r>
      <w:r w:rsidRPr="003C6540">
        <w:rPr>
          <w:rFonts w:eastAsia="MS Mincho"/>
          <w:i/>
        </w:rPr>
        <w:t>UL data transmission.</w:t>
      </w:r>
    </w:p>
    <w:p w14:paraId="5C5A9747" w14:textId="77777777" w:rsidR="001E074B" w:rsidRPr="003C6540" w:rsidRDefault="001E074B" w:rsidP="001E074B">
      <w:pPr>
        <w:widowControl w:val="0"/>
        <w:numPr>
          <w:ilvl w:val="1"/>
          <w:numId w:val="16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</w:rPr>
      </w:pPr>
      <w:r w:rsidRPr="003C6540">
        <w:rPr>
          <w:rFonts w:eastAsia="MS Mincho"/>
          <w:i/>
        </w:rPr>
        <w:t>Dynamic</w:t>
      </w:r>
      <w:r w:rsidRPr="003C6540">
        <w:rPr>
          <w:rFonts w:eastAsia="MS Mincho" w:hint="eastAsia"/>
          <w:i/>
        </w:rPr>
        <w:t xml:space="preserve"> </w:t>
      </w:r>
      <w:r w:rsidRPr="003C6540">
        <w:rPr>
          <w:rFonts w:eastAsia="MS Mincho"/>
          <w:i/>
        </w:rPr>
        <w:t xml:space="preserve">indication of available resource (e.g., by broadcast DCI) </w:t>
      </w:r>
      <w:r w:rsidRPr="003C6540">
        <w:rPr>
          <w:rFonts w:eastAsia="MS Mincho" w:hint="eastAsia"/>
          <w:i/>
        </w:rPr>
        <w:t xml:space="preserve">for </w:t>
      </w:r>
      <w:r w:rsidRPr="003C6540">
        <w:rPr>
          <w:rFonts w:eastAsia="MS Mincho"/>
          <w:i/>
        </w:rPr>
        <w:t>UL data transmission.</w:t>
      </w:r>
    </w:p>
    <w:p w14:paraId="1A6A6F43" w14:textId="77777777" w:rsidR="001E074B" w:rsidRPr="003C6540" w:rsidRDefault="001E074B" w:rsidP="001E074B">
      <w:pPr>
        <w:widowControl w:val="0"/>
        <w:numPr>
          <w:ilvl w:val="1"/>
          <w:numId w:val="16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</w:rPr>
      </w:pPr>
      <w:r w:rsidRPr="003C6540">
        <w:rPr>
          <w:rFonts w:eastAsia="MS Mincho"/>
          <w:i/>
        </w:rPr>
        <w:t>Normal SR-based transmission</w:t>
      </w:r>
    </w:p>
    <w:p w14:paraId="003B2979" w14:textId="77777777" w:rsidR="001E074B" w:rsidRPr="003C6540" w:rsidRDefault="001E074B" w:rsidP="001E074B">
      <w:pPr>
        <w:widowControl w:val="0"/>
        <w:numPr>
          <w:ilvl w:val="1"/>
          <w:numId w:val="16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</w:rPr>
      </w:pPr>
      <w:r w:rsidRPr="003C6540">
        <w:rPr>
          <w:rFonts w:eastAsia="MS Mincho"/>
          <w:i/>
        </w:rPr>
        <w:t>Other solutions are not precluded</w:t>
      </w:r>
    </w:p>
    <w:p w14:paraId="0A2FBFA6" w14:textId="64D7EC83" w:rsidR="00FC1357" w:rsidRDefault="00FC1357" w:rsidP="007159E8">
      <w:pPr>
        <w:jc w:val="both"/>
      </w:pPr>
    </w:p>
    <w:p w14:paraId="7A22BEC9" w14:textId="77777777" w:rsidR="00FC1357" w:rsidRPr="00BE72AB" w:rsidRDefault="00FC1357" w:rsidP="00FC1357">
      <w:pPr>
        <w:widowControl w:val="0"/>
        <w:jc w:val="both"/>
        <w:rPr>
          <w:rFonts w:eastAsia="MS Mincho"/>
          <w:lang w:eastAsia="ja-JP"/>
        </w:rPr>
      </w:pPr>
      <w:r w:rsidRPr="00BE72AB">
        <w:rPr>
          <w:rFonts w:eastAsia="MS Mincho" w:hint="eastAsia"/>
          <w:highlight w:val="cyan"/>
          <w:lang w:eastAsia="ja-JP"/>
        </w:rPr>
        <w:t xml:space="preserve">Email discussion about DL L1/L2 control channel design until 7th November (including R1-1610671) </w:t>
      </w:r>
      <w:r w:rsidRPr="00BE72AB">
        <w:rPr>
          <w:rFonts w:eastAsia="MS Mincho"/>
          <w:highlight w:val="cyan"/>
          <w:lang w:eastAsia="ja-JP"/>
        </w:rPr>
        <w:t>–</w:t>
      </w:r>
      <w:r w:rsidRPr="00BE72AB">
        <w:rPr>
          <w:rFonts w:eastAsia="MS Mincho" w:hint="eastAsia"/>
          <w:highlight w:val="cyan"/>
          <w:lang w:eastAsia="ja-JP"/>
        </w:rPr>
        <w:t xml:space="preserve"> Stefan (Ericsson)</w:t>
      </w:r>
    </w:p>
    <w:p w14:paraId="5D0EE3C4" w14:textId="0973F5BF" w:rsidR="00FC1357" w:rsidRDefault="00FC1357" w:rsidP="00FC1357">
      <w:pPr>
        <w:jc w:val="both"/>
        <w:rPr>
          <w:rFonts w:eastAsia="MS Mincho"/>
          <w:lang w:eastAsia="ja-JP"/>
        </w:rPr>
      </w:pPr>
      <w:r w:rsidRPr="00821981">
        <w:rPr>
          <w:rFonts w:eastAsia="MS Mincho" w:hint="eastAsia"/>
          <w:highlight w:val="cyan"/>
          <w:lang w:eastAsia="ja-JP"/>
        </w:rPr>
        <w:t xml:space="preserve">Email discussion about </w:t>
      </w:r>
      <w:r>
        <w:rPr>
          <w:rFonts w:eastAsia="MS Mincho" w:hint="eastAsia"/>
          <w:highlight w:val="cyan"/>
          <w:lang w:eastAsia="ja-JP"/>
        </w:rPr>
        <w:t xml:space="preserve">UL </w:t>
      </w:r>
      <w:r w:rsidRPr="00821981">
        <w:rPr>
          <w:rFonts w:eastAsia="MS Mincho" w:hint="eastAsia"/>
          <w:highlight w:val="cyan"/>
          <w:lang w:eastAsia="ja-JP"/>
        </w:rPr>
        <w:t>L1/L2 control channel</w:t>
      </w:r>
    </w:p>
    <w:p w14:paraId="2E18EE82" w14:textId="41865DF3" w:rsidR="00FC1357" w:rsidRPr="003C6540" w:rsidRDefault="00FC1357" w:rsidP="003C6540">
      <w:pPr>
        <w:pStyle w:val="Header"/>
        <w:tabs>
          <w:tab w:val="clear" w:pos="4536"/>
          <w:tab w:val="left" w:pos="1800"/>
        </w:tabs>
        <w:rPr>
          <w:rFonts w:ascii="Times New Roman" w:hAnsi="Times New Roman"/>
          <w:b w:val="0"/>
        </w:rPr>
      </w:pPr>
      <w:r w:rsidRPr="003C6540">
        <w:rPr>
          <w:rFonts w:ascii="Times New Roman" w:hAnsi="Times New Roman"/>
          <w:b w:val="0"/>
        </w:rPr>
        <w:t xml:space="preserve">R1-1610887 </w:t>
      </w:r>
      <w:r w:rsidR="003C6540">
        <w:rPr>
          <w:rFonts w:ascii="Times New Roman" w:hAnsi="Times New Roman"/>
          <w:b w:val="0"/>
        </w:rPr>
        <w:tab/>
      </w:r>
      <w:r w:rsidRPr="003C6540">
        <w:rPr>
          <w:rFonts w:ascii="Times New Roman" w:hAnsi="Times New Roman"/>
          <w:b w:val="0"/>
        </w:rPr>
        <w:t>Notes from offline discussion on uplink control channels</w:t>
      </w:r>
    </w:p>
    <w:p w14:paraId="74420253" w14:textId="6E1E737E" w:rsidR="00FC1357" w:rsidRPr="003C6540" w:rsidRDefault="00FC1357" w:rsidP="00FC1357">
      <w:pPr>
        <w:jc w:val="both"/>
        <w:rPr>
          <w:i/>
          <w:lang w:val="en-US"/>
        </w:rPr>
      </w:pPr>
      <w:r w:rsidRPr="003C6540">
        <w:rPr>
          <w:i/>
          <w:lang w:val="en-US"/>
        </w:rPr>
        <w:t>Sect. 2.3 Multiplexing</w:t>
      </w:r>
    </w:p>
    <w:p w14:paraId="6DE85CFB" w14:textId="77777777" w:rsidR="00FC1357" w:rsidRPr="003C6540" w:rsidRDefault="00FC1357" w:rsidP="00FC1357">
      <w:pPr>
        <w:pStyle w:val="BodyText"/>
        <w:numPr>
          <w:ilvl w:val="0"/>
          <w:numId w:val="18"/>
        </w:numPr>
        <w:rPr>
          <w:i/>
        </w:rPr>
      </w:pPr>
      <w:r w:rsidRPr="003C6540">
        <w:rPr>
          <w:i/>
        </w:rPr>
        <w:t>FFS: periodic scheduling request structure may not meet the latency requirements.</w:t>
      </w:r>
      <w:r w:rsidRPr="003C6540">
        <w:rPr>
          <w:i/>
        </w:rPr>
        <w:tab/>
      </w:r>
    </w:p>
    <w:p w14:paraId="1A0439FC" w14:textId="4EAB7FEE" w:rsidR="00FC1357" w:rsidRPr="003C6540" w:rsidRDefault="00FC1357" w:rsidP="007159E8">
      <w:pPr>
        <w:jc w:val="both"/>
        <w:rPr>
          <w:i/>
        </w:rPr>
      </w:pPr>
      <w:r w:rsidRPr="003C6540">
        <w:rPr>
          <w:i/>
        </w:rPr>
        <w:t>---</w:t>
      </w:r>
    </w:p>
    <w:p w14:paraId="558C422C" w14:textId="49AF5115" w:rsidR="00487DB0" w:rsidRDefault="007D407B" w:rsidP="007159E8">
      <w:pPr>
        <w:jc w:val="both"/>
      </w:pPr>
      <w:r>
        <w:t>As noted in the offline discussion notes</w:t>
      </w:r>
      <w:r w:rsidR="00C12740">
        <w:t>,</w:t>
      </w:r>
      <w:r>
        <w:t xml:space="preserve"> we address the need for a</w:t>
      </w:r>
      <w:r w:rsidR="00EA553A">
        <w:t>n</w:t>
      </w:r>
      <w:r>
        <w:t xml:space="preserve"> on-demand scheduling request signal to meet </w:t>
      </w:r>
      <w:r w:rsidR="00C12740">
        <w:t>the latency requirements for</w:t>
      </w:r>
      <w:r>
        <w:t xml:space="preserve"> URLLC deployments. </w:t>
      </w:r>
      <w:r w:rsidR="00487DB0">
        <w:t>The contribution is organized as follows:</w:t>
      </w:r>
    </w:p>
    <w:p w14:paraId="00D368C1" w14:textId="2F32C479" w:rsidR="00487DB0" w:rsidRDefault="00487DB0" w:rsidP="007159E8">
      <w:pPr>
        <w:numPr>
          <w:ilvl w:val="0"/>
          <w:numId w:val="1"/>
        </w:numPr>
        <w:jc w:val="both"/>
      </w:pPr>
      <w:r>
        <w:t>Section</w:t>
      </w:r>
      <w:r w:rsidR="00A7174C">
        <w:t xml:space="preserve"> </w:t>
      </w:r>
      <w:r>
        <w:t xml:space="preserve">2 discusses </w:t>
      </w:r>
      <w:r w:rsidR="00545E0F">
        <w:t xml:space="preserve">the </w:t>
      </w:r>
      <w:r w:rsidR="00403AA0">
        <w:t xml:space="preserve">advantages </w:t>
      </w:r>
      <w:r w:rsidR="00403AA0" w:rsidRPr="00545E0F">
        <w:rPr>
          <w:i/>
        </w:rPr>
        <w:t>zero-wait-time</w:t>
      </w:r>
      <w:r w:rsidR="00403AA0">
        <w:rPr>
          <w:i/>
        </w:rPr>
        <w:t xml:space="preserve"> </w:t>
      </w:r>
      <w:r w:rsidR="00403AA0" w:rsidRPr="00545E0F">
        <w:t>un</w:t>
      </w:r>
      <w:r w:rsidR="00EA553A">
        <w:t>derlay scheduling request scheme</w:t>
      </w:r>
    </w:p>
    <w:p w14:paraId="12E10838" w14:textId="5B8DBFE5" w:rsidR="006C60AE" w:rsidRDefault="006C60AE" w:rsidP="007159E8">
      <w:pPr>
        <w:numPr>
          <w:ilvl w:val="0"/>
          <w:numId w:val="1"/>
        </w:numPr>
        <w:jc w:val="both"/>
      </w:pPr>
      <w:r>
        <w:t>Section 3 presents the underlay SR signal design details</w:t>
      </w:r>
      <w:r w:rsidR="009B7F43">
        <w:t xml:space="preserve"> and performance</w:t>
      </w:r>
    </w:p>
    <w:p w14:paraId="7A950706" w14:textId="07A69AA3" w:rsidR="00487DB0" w:rsidRDefault="00487DB0" w:rsidP="007159E8">
      <w:pPr>
        <w:numPr>
          <w:ilvl w:val="0"/>
          <w:numId w:val="1"/>
        </w:numPr>
        <w:jc w:val="both"/>
      </w:pPr>
      <w:r>
        <w:t xml:space="preserve">Section </w:t>
      </w:r>
      <w:r w:rsidR="009B7F43">
        <w:t>4</w:t>
      </w:r>
      <w:r>
        <w:t xml:space="preserve"> presents conclusion and summary</w:t>
      </w:r>
    </w:p>
    <w:p w14:paraId="423B61DF" w14:textId="76654605" w:rsidR="00487DB0" w:rsidRPr="00492D29" w:rsidRDefault="00487DB0" w:rsidP="009F60D3">
      <w:pPr>
        <w:pStyle w:val="Heading1"/>
      </w:pPr>
      <w:r>
        <w:t>2</w:t>
      </w:r>
      <w:r>
        <w:tab/>
      </w:r>
      <w:r w:rsidR="00492D29">
        <w:t xml:space="preserve">Advantages of </w:t>
      </w:r>
      <w:r w:rsidR="00492D29" w:rsidRPr="00492D29">
        <w:rPr>
          <w:i/>
        </w:rPr>
        <w:t>zero-wait-time</w:t>
      </w:r>
      <w:r w:rsidR="00492D29">
        <w:t xml:space="preserve"> underlay scheduling request scheme</w:t>
      </w:r>
    </w:p>
    <w:p w14:paraId="65BF6259" w14:textId="2EB71710" w:rsidR="00492D29" w:rsidRDefault="00475BB3" w:rsidP="00AF227E">
      <w:pPr>
        <w:jc w:val="both"/>
      </w:pPr>
      <w:r>
        <w:t>T</w:t>
      </w:r>
      <w:r w:rsidR="00492D29">
        <w:t>o handle the trade-off between latency and resource utilization efficiency for UL access, an essential aspect for URLLC deployments, a new</w:t>
      </w:r>
      <w:r w:rsidR="00EA3A42">
        <w:t xml:space="preserve"> scheme </w:t>
      </w:r>
      <w:r>
        <w:t xml:space="preserve">with a </w:t>
      </w:r>
      <w:r w:rsidR="00EA3A42">
        <w:t xml:space="preserve">zero-wait-time underlay </w:t>
      </w:r>
      <w:r>
        <w:t>scheduling request (</w:t>
      </w:r>
      <w:r w:rsidR="00492D29">
        <w:t xml:space="preserve">SR) </w:t>
      </w:r>
      <w:r>
        <w:t xml:space="preserve">signal </w:t>
      </w:r>
      <w:r w:rsidR="00492D29">
        <w:t>was described</w:t>
      </w:r>
      <w:r>
        <w:t xml:space="preserve"> in [1]</w:t>
      </w:r>
      <w:r w:rsidR="00492D29">
        <w:t xml:space="preserve">. As shown in the </w:t>
      </w:r>
      <w:r>
        <w:t xml:space="preserve">Figure 1, the underlay </w:t>
      </w:r>
      <w:r w:rsidR="00EA3A42">
        <w:t xml:space="preserve">SR is a multiple access spread spectrum signal transmitted by those UEs </w:t>
      </w:r>
      <w:r w:rsidR="002C7DB9">
        <w:t>requesting uplink</w:t>
      </w:r>
      <w:r w:rsidR="00EA3A42">
        <w:t xml:space="preserve"> transm</w:t>
      </w:r>
      <w:r w:rsidR="00317ABF">
        <w:t>issions. Each UE transmits the underlay SR</w:t>
      </w:r>
      <w:r w:rsidR="00EA3A42">
        <w:t xml:space="preserve"> using the entire channel bandwidth during the DL and UL data transmissions. For further details refer to [1].  </w:t>
      </w:r>
    </w:p>
    <w:p w14:paraId="763AACFB" w14:textId="77777777" w:rsidR="00492D29" w:rsidRDefault="00492D29" w:rsidP="00AF227E">
      <w:pPr>
        <w:jc w:val="both"/>
      </w:pPr>
    </w:p>
    <w:p w14:paraId="73F16263" w14:textId="77777777" w:rsidR="00492D29" w:rsidRDefault="00492D29" w:rsidP="00492D29">
      <w:pPr>
        <w:jc w:val="center"/>
      </w:pPr>
      <w:r w:rsidRPr="00441A89">
        <w:rPr>
          <w:noProof/>
          <w:lang w:val="en-US"/>
        </w:rPr>
        <w:lastRenderedPageBreak/>
        <w:drawing>
          <wp:inline distT="0" distB="0" distL="0" distR="0" wp14:anchorId="6DE8C093" wp14:editId="1530C18A">
            <wp:extent cx="4978400" cy="2171700"/>
            <wp:effectExtent l="0" t="0" r="0" b="1270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4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585605" w14:textId="0BE1F32D" w:rsidR="00492D29" w:rsidRPr="00A16BB0" w:rsidRDefault="00492D29" w:rsidP="00492D29">
      <w:pPr>
        <w:jc w:val="center"/>
        <w:rPr>
          <w:b/>
        </w:rPr>
      </w:pPr>
      <w:r>
        <w:rPr>
          <w:b/>
        </w:rPr>
        <w:t>Figure 1: Single numerology for the underlay SR signal transmission</w:t>
      </w:r>
      <w:r w:rsidRPr="00183330">
        <w:rPr>
          <w:highlight w:val="yellow"/>
        </w:rPr>
        <w:t xml:space="preserve"> </w:t>
      </w:r>
    </w:p>
    <w:p w14:paraId="431F7D1D" w14:textId="77777777" w:rsidR="001F7E5D" w:rsidRDefault="001F7E5D" w:rsidP="00AF227E">
      <w:pPr>
        <w:jc w:val="both"/>
      </w:pPr>
      <w:r>
        <w:t xml:space="preserve">Furthermore, in [1] we discussed several advantages of the underlay SR signal and we briefly list some of them below: </w:t>
      </w:r>
    </w:p>
    <w:p w14:paraId="0C9D4E87" w14:textId="2A0FA0D8" w:rsidR="00EA3A42" w:rsidRPr="001F7E5D" w:rsidRDefault="00317ABF" w:rsidP="00FD21C0">
      <w:pPr>
        <w:pStyle w:val="ListParagraph"/>
        <w:numPr>
          <w:ilvl w:val="0"/>
          <w:numId w:val="15"/>
        </w:numPr>
        <w:ind w:left="360"/>
        <w:jc w:val="both"/>
        <w:rPr>
          <w:u w:val="single"/>
        </w:rPr>
      </w:pPr>
      <w:r w:rsidRPr="001F7E5D">
        <w:rPr>
          <w:u w:val="single"/>
        </w:rPr>
        <w:t>Uplink access l</w:t>
      </w:r>
      <w:r w:rsidR="00EA3A42" w:rsidRPr="001F7E5D">
        <w:rPr>
          <w:u w:val="single"/>
        </w:rPr>
        <w:t>atency</w:t>
      </w:r>
      <w:r w:rsidRPr="001F7E5D">
        <w:rPr>
          <w:u w:val="single"/>
        </w:rPr>
        <w:t xml:space="preserve"> reduction</w:t>
      </w:r>
      <w:r w:rsidR="00EA3A42" w:rsidRPr="001F7E5D">
        <w:rPr>
          <w:u w:val="single"/>
        </w:rPr>
        <w:t xml:space="preserve"> by eliminating the wait-time</w:t>
      </w:r>
    </w:p>
    <w:p w14:paraId="727D9DE2" w14:textId="53804A70" w:rsidR="00EA3A42" w:rsidRDefault="00EA3A42" w:rsidP="00FD21C0">
      <w:pPr>
        <w:ind w:left="360"/>
        <w:jc w:val="both"/>
      </w:pPr>
      <w:r>
        <w:t xml:space="preserve">As discussed in </w:t>
      </w:r>
      <w:r w:rsidR="00971CC0">
        <w:t xml:space="preserve">[1] and </w:t>
      </w:r>
      <w:r>
        <w:t>[2]</w:t>
      </w:r>
      <w:r w:rsidR="00977F0C">
        <w:t>,</w:t>
      </w:r>
      <w:r>
        <w:t xml:space="preserve"> during the UE-initiated </w:t>
      </w:r>
      <w:r w:rsidR="00CF2AA6">
        <w:t>transmission one of the dominant factor</w:t>
      </w:r>
      <w:r w:rsidR="00977F0C">
        <w:t>s</w:t>
      </w:r>
      <w:r w:rsidR="00CF2AA6">
        <w:t xml:space="preserve"> is</w:t>
      </w:r>
      <w:r>
        <w:t xml:space="preserve"> the S</w:t>
      </w:r>
      <w:r w:rsidR="00317ABF">
        <w:t>R-related latency. We showed the underlay SR</w:t>
      </w:r>
      <w:r>
        <w:t xml:space="preserve"> signal allows the UEs to transmit SRs immedia</w:t>
      </w:r>
      <w:r w:rsidR="00762593">
        <w:t>tely such that in response the g</w:t>
      </w:r>
      <w:r>
        <w:t xml:space="preserve">NB can transmit the corresponding UL grants in the very next available DCI transmission. </w:t>
      </w:r>
      <w:r w:rsidRPr="00780BA2">
        <w:t xml:space="preserve">This scheme reduces the </w:t>
      </w:r>
      <w:r>
        <w:t xml:space="preserve">average </w:t>
      </w:r>
      <w:r w:rsidRPr="00780BA2">
        <w:t>waiting time to almost zero for the UE to transmit its SR</w:t>
      </w:r>
      <w:r>
        <w:t xml:space="preserve"> and it also eliminates</w:t>
      </w:r>
      <w:r w:rsidRPr="00780BA2">
        <w:t xml:space="preserve"> the delay</w:t>
      </w:r>
      <w:r>
        <w:t xml:space="preserve"> </w:t>
      </w:r>
      <w:r w:rsidRPr="00780BA2">
        <w:t>uncertainty</w:t>
      </w:r>
      <w:r>
        <w:t xml:space="preserve"> since the unknown wait-time for SR transmission component is removed</w:t>
      </w:r>
      <w:r w:rsidRPr="00780BA2">
        <w:t>.</w:t>
      </w:r>
      <w:r>
        <w:t xml:space="preserve"> Hence, we name this scheme the </w:t>
      </w:r>
      <w:r w:rsidRPr="001F7E5D">
        <w:rPr>
          <w:i/>
        </w:rPr>
        <w:t>zero-wait-time</w:t>
      </w:r>
      <w:r>
        <w:t xml:space="preserve"> SR method. </w:t>
      </w:r>
    </w:p>
    <w:p w14:paraId="0C2CDD21" w14:textId="5604AE3D" w:rsidR="00EA3A42" w:rsidRPr="001F7E5D" w:rsidRDefault="00EA3A42" w:rsidP="00FD21C0">
      <w:pPr>
        <w:pStyle w:val="ListParagraph"/>
        <w:numPr>
          <w:ilvl w:val="0"/>
          <w:numId w:val="15"/>
        </w:numPr>
        <w:ind w:left="360"/>
        <w:jc w:val="both"/>
        <w:rPr>
          <w:u w:val="single"/>
        </w:rPr>
      </w:pPr>
      <w:r w:rsidRPr="001F7E5D">
        <w:rPr>
          <w:u w:val="single"/>
        </w:rPr>
        <w:t xml:space="preserve">Scheduler flexibility to implement </w:t>
      </w:r>
      <w:r w:rsidR="00263403" w:rsidRPr="001F7E5D">
        <w:rPr>
          <w:u w:val="single"/>
        </w:rPr>
        <w:t>dynamic TDD</w:t>
      </w:r>
      <w:r w:rsidR="006D1B83" w:rsidRPr="001F7E5D">
        <w:rPr>
          <w:u w:val="single"/>
        </w:rPr>
        <w:t xml:space="preserve"> </w:t>
      </w:r>
    </w:p>
    <w:p w14:paraId="06125A75" w14:textId="6361351D" w:rsidR="00317ABF" w:rsidRDefault="00317ABF" w:rsidP="00FD21C0">
      <w:pPr>
        <w:ind w:left="360"/>
        <w:jc w:val="both"/>
      </w:pPr>
      <w:r>
        <w:t>In dynamic TDD deployments, the opportunity to</w:t>
      </w:r>
      <w:r w:rsidR="00CF2AA6">
        <w:t xml:space="preserve"> transmit a SR</w:t>
      </w:r>
      <w:r>
        <w:t xml:space="preserve"> within the required time is much more difficult when delay-tolerant eMBB type transmissions use an aggregation of multiple subframes</w:t>
      </w:r>
      <w:r w:rsidR="00762593">
        <w:t xml:space="preserve"> [4]</w:t>
      </w:r>
      <w:r>
        <w:t xml:space="preserve"> to reduce the control-signalling overhead. Assuming no resources </w:t>
      </w:r>
      <w:r w:rsidR="00C12740">
        <w:t xml:space="preserve">are </w:t>
      </w:r>
      <w:r>
        <w:t>available for UCI during the multi-subframes</w:t>
      </w:r>
      <w:r w:rsidR="00C12740">
        <w:t>,</w:t>
      </w:r>
      <w:r>
        <w:t xml:space="preserve"> the UEs have to wait a long time for an opportunity to transmit the SR. This is a problem especially </w:t>
      </w:r>
      <w:r w:rsidR="002C7DB9">
        <w:t>for URLLC</w:t>
      </w:r>
      <w:r>
        <w:t xml:space="preserve"> services since they are required to meet stringent latency requirement</w:t>
      </w:r>
      <w:r w:rsidR="00977F0C">
        <w:t>s</w:t>
      </w:r>
      <w:r>
        <w:t xml:space="preserve">. </w:t>
      </w:r>
      <w:r w:rsidR="00EA3A42" w:rsidRPr="0036383F">
        <w:t xml:space="preserve">Figure </w:t>
      </w:r>
      <w:r w:rsidR="00EA3A42">
        <w:t>2 shows the scenario when there is no opportunity to transmit the UCI during the multi-subframes DL transmission. This is a perfect situation for the interested UEs</w:t>
      </w:r>
      <w:r w:rsidR="00EA3A42" w:rsidRPr="0036383F">
        <w:t xml:space="preserve"> </w:t>
      </w:r>
      <w:r w:rsidR="00EA3A42">
        <w:t>to transmit their respective underlay SR signals</w:t>
      </w:r>
      <w:r w:rsidR="00EA3A42" w:rsidRPr="0036383F">
        <w:t xml:space="preserve"> </w:t>
      </w:r>
      <w:r>
        <w:t xml:space="preserve">requesting </w:t>
      </w:r>
      <w:r w:rsidR="00EA3A42">
        <w:t xml:space="preserve">UL resources. </w:t>
      </w:r>
      <w:r>
        <w:t xml:space="preserve">The underlay SR received at the </w:t>
      </w:r>
      <w:r w:rsidR="00762593">
        <w:t>serving g</w:t>
      </w:r>
      <w:r w:rsidR="00EA3A42" w:rsidRPr="0036383F">
        <w:t>NB</w:t>
      </w:r>
      <w:r>
        <w:t xml:space="preserve"> provides a sufficient lead-time to the scheduler to schedule the requested uplink transmissions in an efficient manner. Additionally, the underlay SR signal does not require any dedicated resources and provid</w:t>
      </w:r>
      <w:r w:rsidR="00977F0C">
        <w:t>es</w:t>
      </w:r>
      <w:r>
        <w:t xml:space="preserve"> always-on availability for co</w:t>
      </w:r>
      <w:r w:rsidR="00195362">
        <w:t>ntention-based SR transmissions and</w:t>
      </w:r>
      <w:r>
        <w:t xml:space="preserve"> </w:t>
      </w:r>
      <w:r w:rsidRPr="00F93E60">
        <w:t>no spectrum fragme</w:t>
      </w:r>
      <w:r>
        <w:t xml:space="preserve">ntation as in the case of </w:t>
      </w:r>
      <w:r w:rsidRPr="00F93E60">
        <w:t>PUCCH</w:t>
      </w:r>
      <w:r>
        <w:t>/PUSCH in LTE</w:t>
      </w:r>
      <w:r w:rsidR="00195362">
        <w:t>.</w:t>
      </w:r>
    </w:p>
    <w:p w14:paraId="3DDD3380" w14:textId="77777777" w:rsidR="00EA3A42" w:rsidRDefault="00EA3A42" w:rsidP="00EA3A42">
      <w:pPr>
        <w:jc w:val="center"/>
        <w:rPr>
          <w:b/>
        </w:rPr>
      </w:pPr>
      <w:r w:rsidRPr="00C46EC8">
        <w:rPr>
          <w:b/>
          <w:noProof/>
          <w:lang w:val="en-US"/>
        </w:rPr>
        <w:drawing>
          <wp:inline distT="0" distB="0" distL="0" distR="0" wp14:anchorId="263DC2E6" wp14:editId="2A6AB990">
            <wp:extent cx="4711700" cy="1854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1700" cy="185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1B8E">
        <w:rPr>
          <w:b/>
        </w:rPr>
        <w:t xml:space="preserve"> </w:t>
      </w:r>
    </w:p>
    <w:p w14:paraId="6E60164F" w14:textId="1A0CFC9F" w:rsidR="00195362" w:rsidRPr="00FD21C0" w:rsidRDefault="00EA3A42" w:rsidP="00FD21C0">
      <w:pPr>
        <w:jc w:val="center"/>
        <w:rPr>
          <w:b/>
        </w:rPr>
      </w:pPr>
      <w:r>
        <w:rPr>
          <w:b/>
        </w:rPr>
        <w:t xml:space="preserve">Figure 2: Scheduling requests transmitted during the multi-subframes downlink transmissions </w:t>
      </w:r>
      <w:r w:rsidRPr="00183330">
        <w:rPr>
          <w:highlight w:val="yellow"/>
        </w:rPr>
        <w:t xml:space="preserve"> </w:t>
      </w:r>
    </w:p>
    <w:p w14:paraId="7744B488" w14:textId="4128401C" w:rsidR="00195362" w:rsidRDefault="00FC194D" w:rsidP="00195362">
      <w:pPr>
        <w:jc w:val="both"/>
      </w:pPr>
      <w:r>
        <w:t xml:space="preserve">In [3] </w:t>
      </w:r>
      <w:r w:rsidR="00762593">
        <w:t>SR resource-</w:t>
      </w:r>
      <w:r w:rsidR="00CF2AA6">
        <w:t>a</w:t>
      </w:r>
      <w:r w:rsidR="00762593">
        <w:t>llocation methods (</w:t>
      </w:r>
      <w:r w:rsidR="00CF2AA6">
        <w:t>semi</w:t>
      </w:r>
      <w:r>
        <w:t>-static, dynamic and hybrid) were</w:t>
      </w:r>
      <w:r w:rsidR="00CF2AA6">
        <w:t xml:space="preserve"> discussed to meet different requirements of different scenarios. </w:t>
      </w:r>
      <w:r w:rsidR="00762593">
        <w:t xml:space="preserve">On the other hand, the </w:t>
      </w:r>
      <w:r w:rsidR="00C45759" w:rsidRPr="003D0310">
        <w:rPr>
          <w:i/>
        </w:rPr>
        <w:t>zero-wait-time</w:t>
      </w:r>
      <w:r w:rsidR="00C45759">
        <w:t xml:space="preserve"> </w:t>
      </w:r>
      <w:r w:rsidR="00762593">
        <w:t xml:space="preserve">underlay SR approach gives a universal design that meets the requirements of all the scenarios. </w:t>
      </w:r>
    </w:p>
    <w:p w14:paraId="515819DF" w14:textId="6409AC8B" w:rsidR="00762593" w:rsidRDefault="00762593" w:rsidP="00762593">
      <w:pPr>
        <w:jc w:val="both"/>
        <w:rPr>
          <w:b/>
          <w:i/>
        </w:rPr>
      </w:pPr>
      <w:r w:rsidRPr="00AF227E">
        <w:rPr>
          <w:b/>
          <w:i/>
        </w:rPr>
        <w:lastRenderedPageBreak/>
        <w:t xml:space="preserve">Proposal: </w:t>
      </w:r>
      <w:r>
        <w:rPr>
          <w:b/>
          <w:i/>
        </w:rPr>
        <w:t>NR should support the underlay SR</w:t>
      </w:r>
      <w:r w:rsidR="007D407B">
        <w:rPr>
          <w:b/>
          <w:i/>
        </w:rPr>
        <w:t xml:space="preserve"> to reduce latency that is an important aspect for the UL transmissions in URLLC deployments</w:t>
      </w:r>
      <w:r>
        <w:rPr>
          <w:b/>
          <w:i/>
        </w:rPr>
        <w:t xml:space="preserve">. </w:t>
      </w:r>
    </w:p>
    <w:p w14:paraId="7E1AF64D" w14:textId="35F7A4A3" w:rsidR="00762593" w:rsidRPr="000B16D5" w:rsidRDefault="00762593" w:rsidP="00762593">
      <w:pPr>
        <w:pStyle w:val="Heading1"/>
      </w:pPr>
      <w:r>
        <w:t>3</w:t>
      </w:r>
      <w:r>
        <w:tab/>
        <w:t>Underlay Schedul</w:t>
      </w:r>
      <w:r w:rsidR="00D61838">
        <w:t>ing Request Signal Design and Performance</w:t>
      </w:r>
      <w:r>
        <w:t xml:space="preserve"> </w:t>
      </w:r>
    </w:p>
    <w:p w14:paraId="11B79478" w14:textId="248C92FD" w:rsidR="00762593" w:rsidRDefault="00C45759" w:rsidP="00195362">
      <w:pPr>
        <w:jc w:val="both"/>
      </w:pPr>
      <w:r>
        <w:t xml:space="preserve">The underlay SR signal </w:t>
      </w:r>
      <w:r w:rsidR="00762593">
        <w:t xml:space="preserve">for NR can be similar to LTE, i.e., using on/off mechanism so as to </w:t>
      </w:r>
      <w:r w:rsidR="00B95633">
        <w:t>allow the gNB to perform the presence</w:t>
      </w:r>
      <w:r w:rsidR="001D0EE0">
        <w:t>/</w:t>
      </w:r>
      <w:r w:rsidR="00B95633">
        <w:t>detection of the</w:t>
      </w:r>
      <w:r>
        <w:t xml:space="preserve"> underlay SR signal. As mentioned before, only those UEs interested in the uplink transmission transmit </w:t>
      </w:r>
      <w:r w:rsidR="002C7DB9">
        <w:t>orthogonal</w:t>
      </w:r>
      <w:r>
        <w:t xml:space="preserve"> SR </w:t>
      </w:r>
      <w:r w:rsidR="002C7DB9">
        <w:t xml:space="preserve">underlay </w:t>
      </w:r>
      <w:r>
        <w:t>signal</w:t>
      </w:r>
      <w:r w:rsidR="002C7DB9">
        <w:t>s using the entire channel bandwidth.</w:t>
      </w:r>
    </w:p>
    <w:p w14:paraId="7AA89828" w14:textId="5B371DC8" w:rsidR="00180633" w:rsidRDefault="001F7E5D" w:rsidP="00FD21C0">
      <w:pPr>
        <w:jc w:val="both"/>
      </w:pPr>
      <w:r>
        <w:t>A UE that wishes to send an SR transmits a</w:t>
      </w:r>
      <w:r w:rsidR="00BE1A0D">
        <w:t xml:space="preserve"> direct-</w:t>
      </w:r>
      <w:r w:rsidR="0009769F">
        <w:t xml:space="preserve">sequence </w:t>
      </w:r>
      <w:r w:rsidR="00BE1A0D">
        <w:t>spread-</w:t>
      </w:r>
      <w:r w:rsidR="0009769F">
        <w:t>spectrum signal (DSSS), appended with a cyclic prefix (CP)</w:t>
      </w:r>
      <w:r w:rsidR="002E1585">
        <w:t>.</w:t>
      </w:r>
      <w:r w:rsidR="002C7DB9">
        <w:t xml:space="preserve"> </w:t>
      </w:r>
      <w:r w:rsidR="00180633">
        <w:t>As shown in Figure 3, t</w:t>
      </w:r>
      <w:r w:rsidR="002C7DB9">
        <w:t>he</w:t>
      </w:r>
      <w:r w:rsidR="002E1585">
        <w:t xml:space="preserve"> </w:t>
      </w:r>
      <w:r w:rsidR="002C7DB9">
        <w:t xml:space="preserve">CP-assisted </w:t>
      </w:r>
      <w:r w:rsidR="002E1585">
        <w:t>DSSS signal is generated such that it will be align</w:t>
      </w:r>
      <w:r w:rsidR="00977F0C">
        <w:t>ed</w:t>
      </w:r>
      <w:r w:rsidR="002E1585">
        <w:t xml:space="preserve"> with the </w:t>
      </w:r>
      <w:r>
        <w:t>OFDM</w:t>
      </w:r>
      <w:r w:rsidR="002E1585">
        <w:t xml:space="preserve"> symbols within the respective cell</w:t>
      </w:r>
      <w:r w:rsidR="0009769F">
        <w:t>.</w:t>
      </w:r>
      <w:r w:rsidR="000F67A1">
        <w:t xml:space="preserve"> </w:t>
      </w:r>
      <w:r w:rsidR="00977F0C">
        <w:t>The s</w:t>
      </w:r>
      <w:r w:rsidR="000F67A1">
        <w:t xml:space="preserve">preading sequence </w:t>
      </w:r>
      <w:r w:rsidR="00977F0C">
        <w:t>is</w:t>
      </w:r>
      <w:r w:rsidR="002C7DB9">
        <w:t xml:space="preserve"> </w:t>
      </w:r>
      <w:r w:rsidR="000F67A1">
        <w:t>a</w:t>
      </w:r>
      <w:r w:rsidR="00DC29EF">
        <w:t xml:space="preserve"> </w:t>
      </w:r>
      <w:r w:rsidR="0068447E">
        <w:t xml:space="preserve">cyclic-shifted </w:t>
      </w:r>
      <w:r w:rsidR="00DC29EF">
        <w:t>ZC-sequence</w:t>
      </w:r>
      <w:r w:rsidR="00E569C5">
        <w:t>.</w:t>
      </w:r>
      <w:r w:rsidR="000F67A1">
        <w:t xml:space="preserve"> Different </w:t>
      </w:r>
      <w:r w:rsidR="002C7DB9">
        <w:t>numbers of shifts are</w:t>
      </w:r>
      <w:r w:rsidR="000F67A1">
        <w:t xml:space="preserve"> applied for each bit to assure orthogonality of the signals associated with different </w:t>
      </w:r>
      <w:r w:rsidR="00BA003D">
        <w:t>UEs</w:t>
      </w:r>
      <w:r w:rsidR="000F67A1">
        <w:t xml:space="preserve">. </w:t>
      </w:r>
      <w:r w:rsidR="006C60AE">
        <w:t xml:space="preserve"> </w:t>
      </w:r>
      <w:r w:rsidR="00DC29EF">
        <w:t xml:space="preserve">A subset of M </w:t>
      </w:r>
      <w:r w:rsidR="002C7DB9">
        <w:t xml:space="preserve">cyclic-shifted </w:t>
      </w:r>
      <w:r w:rsidR="00DC29EF">
        <w:t xml:space="preserve">sequences out of total N </w:t>
      </w:r>
      <w:r w:rsidR="002C7DB9">
        <w:t xml:space="preserve">cyclic-shifted </w:t>
      </w:r>
      <w:r w:rsidR="00B220CA">
        <w:t xml:space="preserve">versions </w:t>
      </w:r>
      <w:r w:rsidR="002C7DB9">
        <w:t xml:space="preserve">of </w:t>
      </w:r>
      <w:r w:rsidR="00B220CA">
        <w:t xml:space="preserve">the </w:t>
      </w:r>
      <w:r w:rsidR="002C7DB9">
        <w:t>root ZC-</w:t>
      </w:r>
      <w:r w:rsidR="00DC29EF">
        <w:t xml:space="preserve">sequence are assigned to each UE if there are M different sizes </w:t>
      </w:r>
      <w:r w:rsidR="00977F0C">
        <w:t xml:space="preserve">of </w:t>
      </w:r>
      <w:r w:rsidR="00DC29EF">
        <w:t>uplink transmission form</w:t>
      </w:r>
      <w:r w:rsidR="00D61838">
        <w:t xml:space="preserve">ats available. For example, </w:t>
      </w:r>
      <w:r w:rsidR="00C12740">
        <w:t xml:space="preserve">if </w:t>
      </w:r>
      <w:r w:rsidR="00D61838">
        <w:t xml:space="preserve">in the URLLC case </w:t>
      </w:r>
      <w:r w:rsidR="00DC29EF">
        <w:t>three different uplink transmission format sizes {</w:t>
      </w:r>
      <w:r w:rsidR="00DC29EF" w:rsidRPr="000A07E3">
        <w:rPr>
          <w:color w:val="1A1A1A"/>
          <w:lang w:val="en-US"/>
        </w:rPr>
        <w:t>32,</w:t>
      </w:r>
      <w:r w:rsidR="00DC29EF">
        <w:rPr>
          <w:color w:val="1A1A1A"/>
          <w:lang w:val="en-US"/>
        </w:rPr>
        <w:t xml:space="preserve"> </w:t>
      </w:r>
      <w:r w:rsidR="00DC29EF" w:rsidRPr="000A07E3">
        <w:rPr>
          <w:color w:val="1A1A1A"/>
          <w:lang w:val="en-US"/>
        </w:rPr>
        <w:t>50,</w:t>
      </w:r>
      <w:r w:rsidR="00DC29EF">
        <w:rPr>
          <w:color w:val="1A1A1A"/>
          <w:lang w:val="en-US"/>
        </w:rPr>
        <w:t xml:space="preserve"> </w:t>
      </w:r>
      <w:r w:rsidR="00DC29EF" w:rsidRPr="000A07E3">
        <w:rPr>
          <w:color w:val="1A1A1A"/>
          <w:lang w:val="en-US"/>
        </w:rPr>
        <w:t>200 bytes</w:t>
      </w:r>
      <w:r w:rsidR="00D61838">
        <w:rPr>
          <w:color w:val="1A1A1A"/>
          <w:lang w:val="en-US"/>
        </w:rPr>
        <w:t>}</w:t>
      </w:r>
      <w:r w:rsidR="00DC29EF">
        <w:rPr>
          <w:color w:val="1A1A1A"/>
          <w:lang w:val="en-US"/>
        </w:rPr>
        <w:t xml:space="preserve"> are considered [</w:t>
      </w:r>
      <w:r w:rsidR="00DC29EF" w:rsidRPr="000A07E3">
        <w:t>5</w:t>
      </w:r>
      <w:r w:rsidR="00DC29EF">
        <w:t>]</w:t>
      </w:r>
      <w:r w:rsidR="00C12740">
        <w:t>,</w:t>
      </w:r>
      <w:bookmarkStart w:id="2" w:name="_GoBack"/>
      <w:bookmarkEnd w:id="2"/>
      <w:r w:rsidR="00B220CA">
        <w:t xml:space="preserve"> then three cyclic-shifted ZC-sequences are assigned to a UE</w:t>
      </w:r>
      <w:r w:rsidR="00DC29EF">
        <w:t xml:space="preserve">. </w:t>
      </w:r>
    </w:p>
    <w:p w14:paraId="71017FFA" w14:textId="16B5F7D8" w:rsidR="00180633" w:rsidRDefault="00F05E0D" w:rsidP="00180633">
      <w:pPr>
        <w:jc w:val="center"/>
      </w:pPr>
      <w:r w:rsidRPr="00F05E0D">
        <w:rPr>
          <w:noProof/>
          <w:lang w:val="en-US"/>
        </w:rPr>
        <w:drawing>
          <wp:inline distT="0" distB="0" distL="0" distR="0" wp14:anchorId="37099C43" wp14:editId="08A85FDD">
            <wp:extent cx="3562350" cy="1496000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14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9AEB93" w14:textId="4FE46CF5" w:rsidR="00180633" w:rsidRPr="00180633" w:rsidRDefault="00180633" w:rsidP="00180633">
      <w:pPr>
        <w:jc w:val="center"/>
        <w:rPr>
          <w:b/>
        </w:rPr>
      </w:pPr>
      <w:r w:rsidRPr="00180633">
        <w:rPr>
          <w:b/>
        </w:rPr>
        <w:t>Figure 3: Generation of CP-assisted DSSS based scheduling request underlay signal</w:t>
      </w:r>
    </w:p>
    <w:p w14:paraId="7F442764" w14:textId="0D727842" w:rsidR="00FD21C0" w:rsidRPr="00EA553A" w:rsidRDefault="00FD21C0" w:rsidP="00EA553A">
      <w:pPr>
        <w:jc w:val="both"/>
        <w:rPr>
          <w:color w:val="1A1A1A"/>
          <w:lang w:val="en-US"/>
        </w:rPr>
      </w:pPr>
      <w:r w:rsidRPr="00EA553A">
        <w:t xml:space="preserve">Figure </w:t>
      </w:r>
      <w:r w:rsidR="00180633" w:rsidRPr="00EA553A">
        <w:t>4</w:t>
      </w:r>
      <w:r w:rsidR="00D61838" w:rsidRPr="00EA553A">
        <w:t xml:space="preserve"> presents the probability of miss-detection as a function of SNR</w:t>
      </w:r>
      <w:r w:rsidR="007631D5" w:rsidRPr="00EA553A">
        <w:t xml:space="preserve"> </w:t>
      </w:r>
      <w:r w:rsidR="0068494C" w:rsidRPr="00EA553A">
        <w:t xml:space="preserve">and two choices of the ZC sequence length </w:t>
      </w:r>
      <w:r w:rsidR="00BD7A7A" w:rsidRPr="00EA553A">
        <w:t>N</w:t>
      </w:r>
      <w:r w:rsidR="00BD7A7A" w:rsidRPr="00EA553A">
        <w:rPr>
          <w:vertAlign w:val="subscript"/>
        </w:rPr>
        <w:t>1</w:t>
      </w:r>
      <w:r w:rsidR="00BD7A7A" w:rsidRPr="00EA553A">
        <w:t xml:space="preserve">= </w:t>
      </w:r>
      <w:r w:rsidR="0068494C" w:rsidRPr="00EA553A">
        <w:t xml:space="preserve">512 and 1024 </w:t>
      </w:r>
      <w:r w:rsidR="007631D5" w:rsidRPr="00EA553A">
        <w:t>(see Table 1 in Appendix A for simulation assumptions)</w:t>
      </w:r>
      <w:r w:rsidR="001F45E1" w:rsidRPr="00EA553A">
        <w:t>. Z</w:t>
      </w:r>
      <w:r w:rsidR="00207E92" w:rsidRPr="00EA553A">
        <w:t>eros are inserted between ZC-sequences samples to</w:t>
      </w:r>
      <w:r w:rsidR="00FC3899" w:rsidRPr="00EA553A">
        <w:t xml:space="preserve"> match the FFT length</w:t>
      </w:r>
      <w:r w:rsidR="00207E92" w:rsidRPr="00EA553A">
        <w:t xml:space="preserve"> of</w:t>
      </w:r>
      <w:r w:rsidR="00FC3899" w:rsidRPr="00EA553A">
        <w:t xml:space="preserve"> N = 1024 and N=2048 for 10 MHz and 20 MHz channel bandwidth, respectively</w:t>
      </w:r>
      <w:r w:rsidR="00D61838" w:rsidRPr="00EA553A">
        <w:t xml:space="preserve">. </w:t>
      </w:r>
      <w:r w:rsidR="00D61838" w:rsidRPr="00EA553A">
        <w:rPr>
          <w:color w:val="1A1A1A"/>
          <w:lang w:val="en-US"/>
        </w:rPr>
        <w:t>Coincident</w:t>
      </w:r>
      <w:r w:rsidR="00977F0C" w:rsidRPr="00EA553A">
        <w:rPr>
          <w:color w:val="1A1A1A"/>
          <w:lang w:val="en-US"/>
        </w:rPr>
        <w:t>al</w:t>
      </w:r>
      <w:r w:rsidR="00D61838" w:rsidRPr="00EA553A">
        <w:rPr>
          <w:color w:val="1A1A1A"/>
          <w:lang w:val="en-US"/>
        </w:rPr>
        <w:t>ly, th</w:t>
      </w:r>
      <w:r w:rsidR="00FC3899" w:rsidRPr="00EA553A">
        <w:rPr>
          <w:color w:val="1A1A1A"/>
          <w:lang w:val="en-US"/>
        </w:rPr>
        <w:t>e plot</w:t>
      </w:r>
      <w:r w:rsidR="001F45E1" w:rsidRPr="00EA553A">
        <w:rPr>
          <w:color w:val="1A1A1A"/>
          <w:lang w:val="en-US"/>
        </w:rPr>
        <w:t>s</w:t>
      </w:r>
      <w:r w:rsidR="00D61838" w:rsidRPr="00EA553A">
        <w:rPr>
          <w:color w:val="1A1A1A"/>
          <w:lang w:val="en-US"/>
        </w:rPr>
        <w:t xml:space="preserve"> also indicate the probability of false alarm, i.e., no signal has been sent, but a bit of one is detected. </w:t>
      </w:r>
      <w:r w:rsidR="00DE050E" w:rsidRPr="00EA553A">
        <w:rPr>
          <w:color w:val="1A1A1A"/>
          <w:lang w:val="en-US"/>
        </w:rPr>
        <w:t>T</w:t>
      </w:r>
      <w:r w:rsidR="007631D5" w:rsidRPr="00EA553A">
        <w:rPr>
          <w:color w:val="1A1A1A"/>
          <w:lang w:val="en-US"/>
        </w:rPr>
        <w:t xml:space="preserve">he number of </w:t>
      </w:r>
      <w:r w:rsidR="00A63724" w:rsidRPr="00EA553A">
        <w:rPr>
          <w:color w:val="1A1A1A"/>
          <w:lang w:val="en-US"/>
        </w:rPr>
        <w:t>simultaneous</w:t>
      </w:r>
      <w:r w:rsidR="007631D5" w:rsidRPr="00EA553A">
        <w:rPr>
          <w:color w:val="1A1A1A"/>
          <w:lang w:val="en-US"/>
        </w:rPr>
        <w:t xml:space="preserve"> </w:t>
      </w:r>
      <w:r w:rsidR="00A63724" w:rsidRPr="00EA553A">
        <w:rPr>
          <w:color w:val="1A1A1A"/>
          <w:lang w:val="en-US"/>
        </w:rPr>
        <w:t xml:space="preserve">UEs that can be supported per symbol-duration depends </w:t>
      </w:r>
      <w:r w:rsidR="007631D5" w:rsidRPr="00EA553A">
        <w:rPr>
          <w:color w:val="1A1A1A"/>
          <w:lang w:val="en-US"/>
        </w:rPr>
        <w:t xml:space="preserve">upon the </w:t>
      </w:r>
      <w:r w:rsidR="00DE050E" w:rsidRPr="00EA553A">
        <w:rPr>
          <w:color w:val="1A1A1A"/>
          <w:lang w:val="en-US"/>
        </w:rPr>
        <w:t>length</w:t>
      </w:r>
      <w:r w:rsidRPr="00EA553A">
        <w:rPr>
          <w:color w:val="1A1A1A"/>
          <w:lang w:val="en-US"/>
        </w:rPr>
        <w:t xml:space="preserve"> of the ZC</w:t>
      </w:r>
      <w:r w:rsidR="002C7DB9" w:rsidRPr="00EA553A">
        <w:rPr>
          <w:color w:val="1A1A1A"/>
          <w:lang w:val="en-US"/>
        </w:rPr>
        <w:t>-</w:t>
      </w:r>
      <w:r w:rsidRPr="00EA553A">
        <w:rPr>
          <w:color w:val="1A1A1A"/>
          <w:lang w:val="en-US"/>
        </w:rPr>
        <w:t>sequence</w:t>
      </w:r>
      <w:r w:rsidR="001E3658" w:rsidRPr="00EA553A">
        <w:rPr>
          <w:color w:val="1A1A1A"/>
          <w:lang w:val="en-US"/>
        </w:rPr>
        <w:t>, N</w:t>
      </w:r>
      <w:r w:rsidR="00471E21" w:rsidRPr="00EA553A">
        <w:rPr>
          <w:color w:val="1A1A1A"/>
          <w:vertAlign w:val="subscript"/>
          <w:lang w:val="en-US"/>
        </w:rPr>
        <w:t>1</w:t>
      </w:r>
      <w:r w:rsidR="00DE050E" w:rsidRPr="00EA553A">
        <w:rPr>
          <w:color w:val="1A1A1A"/>
          <w:vertAlign w:val="subscript"/>
          <w:lang w:val="en-US"/>
        </w:rPr>
        <w:t xml:space="preserve">, </w:t>
      </w:r>
      <w:r w:rsidR="00DE050E" w:rsidRPr="00EA553A">
        <w:rPr>
          <w:color w:val="1A1A1A"/>
          <w:lang w:val="en-US"/>
        </w:rPr>
        <w:t>and the length of CP</w:t>
      </w:r>
      <w:r w:rsidRPr="00EA553A">
        <w:rPr>
          <w:color w:val="1A1A1A"/>
          <w:lang w:val="en-US"/>
        </w:rPr>
        <w:t>.</w:t>
      </w:r>
    </w:p>
    <w:p w14:paraId="42A1B208" w14:textId="66A841A3" w:rsidR="000A07E3" w:rsidRDefault="008A5FAB" w:rsidP="00EA553A">
      <w:pPr>
        <w:jc w:val="both"/>
      </w:pPr>
      <w:r w:rsidRPr="00EA553A">
        <w:rPr>
          <w:color w:val="1A1A1A"/>
          <w:lang w:val="en-US"/>
        </w:rPr>
        <w:t>With the CP length of L where L&lt;&lt; N</w:t>
      </w:r>
      <w:r w:rsidR="00471E21" w:rsidRPr="00EA553A">
        <w:rPr>
          <w:color w:val="1A1A1A"/>
          <w:vertAlign w:val="subscript"/>
          <w:lang w:val="en-US"/>
        </w:rPr>
        <w:t>1</w:t>
      </w:r>
      <w:r w:rsidRPr="00EA553A">
        <w:rPr>
          <w:color w:val="1A1A1A"/>
          <w:lang w:val="en-US"/>
        </w:rPr>
        <w:t xml:space="preserve">, </w:t>
      </w:r>
      <w:r w:rsidRPr="00EA553A">
        <w:t xml:space="preserve">within each OFDM symbol, one can transmit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L</m:t>
            </m:r>
          </m:den>
        </m:f>
      </m:oMath>
      <w:r w:rsidRPr="00EA553A">
        <w:t xml:space="preserve"> ISI free bits</w:t>
      </w:r>
      <w:r w:rsidR="002E1585" w:rsidRPr="00EA553A">
        <w:t xml:space="preserve"> of the DSSS signal</w:t>
      </w:r>
      <w:r w:rsidRPr="00EA553A">
        <w:t>. Furthermore, assuming 7 available OFDM symbols within each downlink subframe</w:t>
      </w:r>
      <w:r w:rsidR="003A3509" w:rsidRPr="00EA553A">
        <w:t xml:space="preserve"> (not including DCI and UCI symbols)</w:t>
      </w:r>
      <w:r w:rsidRPr="00EA553A">
        <w:t xml:space="preserve">, a total </w:t>
      </w:r>
      <w:r w:rsidR="002C7DB9" w:rsidRPr="00EA553A">
        <w:t xml:space="preserve">of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L</m:t>
            </m:r>
          </m:den>
        </m:f>
        <m:r>
          <w:rPr>
            <w:rFonts w:ascii="Cambria Math" w:hAnsi="Cambria Math"/>
          </w:rPr>
          <m:t xml:space="preserve"> </m:t>
        </m:r>
      </m:oMath>
      <w:r w:rsidRPr="00EA553A">
        <w:t xml:space="preserve">UEs can be transmitted over each subframe. With a typical CP length of 7% of the OFDM symbol-duration, one will find that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L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0.07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den>
        </m:f>
        <m:r>
          <w:rPr>
            <w:rFonts w:ascii="Cambria Math" w:hAnsi="Cambria Math"/>
          </w:rPr>
          <m:t>=100</m:t>
        </m:r>
      </m:oMath>
      <w:r w:rsidRPr="00EA553A">
        <w:t xml:space="preserve"> UEs can transmit </w:t>
      </w:r>
      <w:r w:rsidR="00DE050E" w:rsidRPr="00EA553A">
        <w:t xml:space="preserve">their </w:t>
      </w:r>
      <w:r w:rsidRPr="00EA553A">
        <w:t>underlay SR signal</w:t>
      </w:r>
      <w:r w:rsidR="00DE050E" w:rsidRPr="00EA553A">
        <w:t>s</w:t>
      </w:r>
      <w:r w:rsidRPr="00EA553A">
        <w:t xml:space="preserve"> per subframe-duration</w:t>
      </w:r>
      <w:r w:rsidR="00DE050E" w:rsidRPr="00EA553A">
        <w:t xml:space="preserve"> without interfering with each other</w:t>
      </w:r>
      <w:r w:rsidRPr="00EA553A">
        <w:t>.</w:t>
      </w:r>
    </w:p>
    <w:p w14:paraId="291F9026" w14:textId="77777777" w:rsidR="00180633" w:rsidRPr="00DA6F2D" w:rsidRDefault="00180633" w:rsidP="00180633">
      <w:pPr>
        <w:jc w:val="both"/>
        <w:rPr>
          <w:b/>
          <w:i/>
        </w:rPr>
      </w:pPr>
      <w:r w:rsidRPr="00AF227E">
        <w:rPr>
          <w:b/>
          <w:i/>
        </w:rPr>
        <w:t xml:space="preserve">Proposal: </w:t>
      </w:r>
      <w:r>
        <w:rPr>
          <w:b/>
          <w:i/>
        </w:rPr>
        <w:t xml:space="preserve">NR should consider the direct-sequence spread-spectrum control channel for the scheduling request using the cyclic-shifted ZC sequences as the spreading signature.  </w:t>
      </w:r>
    </w:p>
    <w:p w14:paraId="3AE9D726" w14:textId="77777777" w:rsidR="00180633" w:rsidRPr="00545E0F" w:rsidRDefault="00180633" w:rsidP="00180633">
      <w:pPr>
        <w:pStyle w:val="Heading1"/>
      </w:pPr>
      <w:r>
        <w:t>4</w:t>
      </w:r>
      <w:r>
        <w:tab/>
        <w:t>Conclusion</w:t>
      </w:r>
    </w:p>
    <w:p w14:paraId="37EFA260" w14:textId="77777777" w:rsidR="00180633" w:rsidRDefault="00180633" w:rsidP="00180633">
      <w:r>
        <w:t>In this contribution we made the following proposals:</w:t>
      </w:r>
    </w:p>
    <w:p w14:paraId="7F3500FB" w14:textId="77777777" w:rsidR="00180633" w:rsidRDefault="00180633" w:rsidP="00180633">
      <w:pPr>
        <w:jc w:val="both"/>
        <w:rPr>
          <w:b/>
          <w:i/>
        </w:rPr>
      </w:pPr>
      <w:r w:rsidRPr="00AF227E">
        <w:rPr>
          <w:b/>
          <w:i/>
        </w:rPr>
        <w:t xml:space="preserve">Proposal: </w:t>
      </w:r>
      <w:r>
        <w:rPr>
          <w:b/>
          <w:i/>
        </w:rPr>
        <w:t xml:space="preserve">NR should support the underlay SR to reduce latency that is an important aspect for the UL transmissions in URLLC deployments. </w:t>
      </w:r>
    </w:p>
    <w:p w14:paraId="2F73A1A8" w14:textId="77777777" w:rsidR="00180633" w:rsidRPr="00DA6F2D" w:rsidRDefault="00180633" w:rsidP="00180633">
      <w:pPr>
        <w:jc w:val="both"/>
        <w:rPr>
          <w:b/>
          <w:i/>
        </w:rPr>
      </w:pPr>
      <w:r w:rsidRPr="00AF227E">
        <w:rPr>
          <w:b/>
          <w:i/>
        </w:rPr>
        <w:t xml:space="preserve">Proposal: </w:t>
      </w:r>
      <w:r>
        <w:rPr>
          <w:b/>
          <w:i/>
        </w:rPr>
        <w:t xml:space="preserve">NR should consider the direct-sequence spread-spectrum control channel for the scheduling request using the cyclic-shifted ZC sequences as the spreading signature.  </w:t>
      </w:r>
    </w:p>
    <w:p w14:paraId="6C6CE87A" w14:textId="77777777" w:rsidR="00180633" w:rsidRPr="00FD21C0" w:rsidRDefault="00180633" w:rsidP="00FD21C0">
      <w:pPr>
        <w:rPr>
          <w:b/>
          <w:color w:val="1A1A1A"/>
          <w:lang w:val="en-US"/>
        </w:rPr>
      </w:pPr>
    </w:p>
    <w:p w14:paraId="6B859547" w14:textId="7D7F0D7E" w:rsidR="00FD21C0" w:rsidRDefault="007F3F02" w:rsidP="006B07A4">
      <w:pPr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710DDC61" wp14:editId="007B5D88">
            <wp:extent cx="5169360" cy="3995687"/>
            <wp:effectExtent l="0" t="0" r="0" b="0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9979" cy="3996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94871F" w14:textId="74EB7A3C" w:rsidR="00D61838" w:rsidRDefault="00FD21C0" w:rsidP="00180633">
      <w:pPr>
        <w:jc w:val="center"/>
        <w:rPr>
          <w:color w:val="1A1A1A"/>
          <w:lang w:val="en-US"/>
        </w:rPr>
      </w:pPr>
      <w:r>
        <w:rPr>
          <w:b/>
        </w:rPr>
        <w:t xml:space="preserve">Figure </w:t>
      </w:r>
      <w:r w:rsidR="00180633">
        <w:rPr>
          <w:b/>
        </w:rPr>
        <w:t>4</w:t>
      </w:r>
      <w:r w:rsidR="00D61838">
        <w:rPr>
          <w:b/>
        </w:rPr>
        <w:t>: Probability of miss-detection for</w:t>
      </w:r>
      <w:r w:rsidR="001E3658">
        <w:rPr>
          <w:b/>
        </w:rPr>
        <w:t xml:space="preserve"> </w:t>
      </w:r>
      <w:r w:rsidR="00D61838">
        <w:rPr>
          <w:b/>
        </w:rPr>
        <w:t>the underlay scheduling request signal</w:t>
      </w:r>
    </w:p>
    <w:p w14:paraId="788B140D" w14:textId="77777777" w:rsidR="00487DB0" w:rsidRPr="00986956" w:rsidRDefault="00487DB0" w:rsidP="007159E8">
      <w:pPr>
        <w:pStyle w:val="Heading1"/>
        <w:jc w:val="both"/>
        <w:rPr>
          <w:lang w:val="en-US"/>
        </w:rPr>
      </w:pPr>
      <w:r w:rsidRPr="00986956">
        <w:rPr>
          <w:lang w:val="en-US"/>
        </w:rPr>
        <w:t>References</w:t>
      </w:r>
    </w:p>
    <w:p w14:paraId="2A0CA971" w14:textId="4AB1857D" w:rsidR="002063F7" w:rsidRDefault="00492D29" w:rsidP="007159E8">
      <w:pPr>
        <w:numPr>
          <w:ilvl w:val="0"/>
          <w:numId w:val="2"/>
        </w:numPr>
        <w:spacing w:after="0"/>
        <w:jc w:val="both"/>
      </w:pPr>
      <w:r>
        <w:t>R1-1608710</w:t>
      </w:r>
      <w:r w:rsidR="002063F7">
        <w:t>, “</w:t>
      </w:r>
      <w:r w:rsidRPr="00492D29">
        <w:rPr>
          <w:i/>
        </w:rPr>
        <w:t>Frame Structure for Ultra-Low Latency Scheduled-based UL Access</w:t>
      </w:r>
      <w:r w:rsidR="00CF2AA6">
        <w:t xml:space="preserve">”, </w:t>
      </w:r>
      <w:r>
        <w:t>INL</w:t>
      </w:r>
      <w:r w:rsidR="00423FCC">
        <w:t>, RAN1#86</w:t>
      </w:r>
      <w:r>
        <w:t>bis</w:t>
      </w:r>
      <w:r w:rsidR="00423FCC">
        <w:t xml:space="preserve">, </w:t>
      </w:r>
      <w:r>
        <w:t>October</w:t>
      </w:r>
      <w:r w:rsidR="002063F7">
        <w:t xml:space="preserve"> 2016.</w:t>
      </w:r>
    </w:p>
    <w:p w14:paraId="606443FE" w14:textId="77777777" w:rsidR="00EA3A42" w:rsidRDefault="00EA3A42" w:rsidP="00EA3A42">
      <w:pPr>
        <w:numPr>
          <w:ilvl w:val="0"/>
          <w:numId w:val="2"/>
        </w:numPr>
        <w:spacing w:after="0"/>
        <w:jc w:val="both"/>
      </w:pPr>
      <w:r>
        <w:t>R1-166493, “</w:t>
      </w:r>
      <w:r w:rsidRPr="00CF2AA6">
        <w:rPr>
          <w:i/>
        </w:rPr>
        <w:t>Ultra-low latency Scheduling based UL access</w:t>
      </w:r>
      <w:r>
        <w:t>”, INL, RAN1#86, August 2016.</w:t>
      </w:r>
    </w:p>
    <w:p w14:paraId="242C39C7" w14:textId="175AE1AE" w:rsidR="00EA3A42" w:rsidRDefault="00CF2AA6" w:rsidP="007159E8">
      <w:pPr>
        <w:numPr>
          <w:ilvl w:val="0"/>
          <w:numId w:val="2"/>
        </w:numPr>
        <w:spacing w:after="0"/>
        <w:jc w:val="both"/>
      </w:pPr>
      <w:r>
        <w:t>R1-1610191, “</w:t>
      </w:r>
      <w:r w:rsidRPr="00CF2AA6">
        <w:rPr>
          <w:i/>
        </w:rPr>
        <w:t>Scheduling request design for NR</w:t>
      </w:r>
      <w:r>
        <w:t>”, Intel, RAN1#86bis, October 2016.</w:t>
      </w:r>
    </w:p>
    <w:p w14:paraId="1714C73A" w14:textId="77777777" w:rsidR="00762593" w:rsidRDefault="00762593" w:rsidP="00762593">
      <w:pPr>
        <w:numPr>
          <w:ilvl w:val="0"/>
          <w:numId w:val="2"/>
        </w:numPr>
        <w:spacing w:after="0"/>
        <w:jc w:val="both"/>
      </w:pPr>
      <w:r>
        <w:t>R1-167047, “</w:t>
      </w:r>
      <w:r w:rsidRPr="00FD21C0">
        <w:rPr>
          <w:i/>
        </w:rPr>
        <w:t>On smallest schedulable unit</w:t>
      </w:r>
      <w:r>
        <w:t>”, Ericsson, RAN1#86, August 2016.</w:t>
      </w:r>
    </w:p>
    <w:p w14:paraId="26F54975" w14:textId="782F2F0E" w:rsidR="00762593" w:rsidRDefault="000D31C1" w:rsidP="007159E8">
      <w:pPr>
        <w:numPr>
          <w:ilvl w:val="0"/>
          <w:numId w:val="2"/>
        </w:numPr>
        <w:spacing w:after="0"/>
        <w:jc w:val="both"/>
      </w:pPr>
      <w:r>
        <w:t>TR 38.802, “</w:t>
      </w:r>
      <w:r w:rsidRPr="000D31C1">
        <w:rPr>
          <w:i/>
        </w:rPr>
        <w:t>Study on New Radio Access Technology Physical Layer Aspects</w:t>
      </w:r>
      <w:r>
        <w:t>” v0.3.0, RAN1#86bis, October 2016.</w:t>
      </w:r>
    </w:p>
    <w:p w14:paraId="452D2552" w14:textId="7EFBBEBA" w:rsidR="00FC1357" w:rsidRDefault="009C4FFD" w:rsidP="007159E8">
      <w:pPr>
        <w:numPr>
          <w:ilvl w:val="0"/>
          <w:numId w:val="2"/>
        </w:numPr>
        <w:spacing w:after="0"/>
        <w:jc w:val="both"/>
      </w:pPr>
      <w:r>
        <w:t xml:space="preserve">3GPP </w:t>
      </w:r>
      <w:r w:rsidR="00FC1357">
        <w:t>Chairman’s Notes RAN1_86bis (final version)</w:t>
      </w:r>
      <w:r>
        <w:t>, October 2016</w:t>
      </w:r>
    </w:p>
    <w:p w14:paraId="08EF2FE2" w14:textId="5E97FAFF" w:rsidR="00FC1357" w:rsidRDefault="009C4FFD" w:rsidP="007159E8">
      <w:pPr>
        <w:numPr>
          <w:ilvl w:val="0"/>
          <w:numId w:val="2"/>
        </w:numPr>
        <w:spacing w:after="0"/>
        <w:jc w:val="both"/>
      </w:pPr>
      <w:r>
        <w:t>R1-1610887 Notes from offline discussions on uplink control channels</w:t>
      </w:r>
    </w:p>
    <w:p w14:paraId="6482A3D6" w14:textId="24C2E04E" w:rsidR="009B7F43" w:rsidRDefault="009B7F43" w:rsidP="009B7F43">
      <w:pPr>
        <w:pStyle w:val="Heading1"/>
        <w:jc w:val="both"/>
        <w:rPr>
          <w:lang w:val="en-US"/>
        </w:rPr>
      </w:pPr>
      <w:r>
        <w:rPr>
          <w:lang w:val="en-US"/>
        </w:rPr>
        <w:t>Appendix A</w:t>
      </w:r>
    </w:p>
    <w:p w14:paraId="6323CD2E" w14:textId="0D52D32E" w:rsidR="009B7F43" w:rsidRPr="00A5549D" w:rsidRDefault="007631D5" w:rsidP="007631D5">
      <w:pPr>
        <w:jc w:val="center"/>
        <w:rPr>
          <w:b/>
        </w:rPr>
      </w:pPr>
      <w:r w:rsidRPr="00A5549D">
        <w:rPr>
          <w:b/>
        </w:rPr>
        <w:t>Table</w:t>
      </w:r>
      <w:r w:rsidR="003326EA" w:rsidRPr="00A5549D">
        <w:rPr>
          <w:b/>
        </w:rPr>
        <w:t xml:space="preserve"> </w:t>
      </w:r>
      <w:r w:rsidRPr="00A5549D">
        <w:rPr>
          <w:b/>
        </w:rPr>
        <w:t xml:space="preserve">1: </w:t>
      </w:r>
      <w:r w:rsidR="009B7F43" w:rsidRPr="00A5549D">
        <w:rPr>
          <w:b/>
        </w:rPr>
        <w:t>Simulation Assumptions</w:t>
      </w:r>
      <w:r w:rsidR="00DA6F2D" w:rsidRPr="00A5549D">
        <w:rPr>
          <w:b/>
        </w:rPr>
        <w:t xml:space="preserve"> for the results in Figure 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8"/>
        <w:gridCol w:w="6768"/>
      </w:tblGrid>
      <w:tr w:rsidR="007631D5" w:rsidRPr="009B7F43" w14:paraId="1D979CC1" w14:textId="77777777" w:rsidTr="006B07A4">
        <w:tc>
          <w:tcPr>
            <w:tcW w:w="2808" w:type="dxa"/>
          </w:tcPr>
          <w:p w14:paraId="047723A6" w14:textId="3E85E2F7" w:rsidR="009B7F43" w:rsidRPr="009B7F43" w:rsidRDefault="009B7F43" w:rsidP="009B7F43">
            <w:pPr>
              <w:jc w:val="center"/>
              <w:rPr>
                <w:b/>
              </w:rPr>
            </w:pPr>
            <w:r w:rsidRPr="009B7F43">
              <w:rPr>
                <w:b/>
              </w:rPr>
              <w:t>Parameter</w:t>
            </w:r>
          </w:p>
        </w:tc>
        <w:tc>
          <w:tcPr>
            <w:tcW w:w="6768" w:type="dxa"/>
          </w:tcPr>
          <w:p w14:paraId="699F4143" w14:textId="5FDA27F4" w:rsidR="009B7F43" w:rsidRPr="009B7F43" w:rsidRDefault="009B7F43" w:rsidP="009B7F43">
            <w:pPr>
              <w:jc w:val="center"/>
              <w:rPr>
                <w:b/>
              </w:rPr>
            </w:pPr>
            <w:r w:rsidRPr="009B7F43">
              <w:rPr>
                <w:b/>
              </w:rPr>
              <w:t>Values</w:t>
            </w:r>
          </w:p>
        </w:tc>
      </w:tr>
      <w:tr w:rsidR="006B07A4" w14:paraId="25ABFC1E" w14:textId="77777777" w:rsidTr="006B07A4">
        <w:tc>
          <w:tcPr>
            <w:tcW w:w="2808" w:type="dxa"/>
          </w:tcPr>
          <w:p w14:paraId="5C6563CA" w14:textId="71C80FA3" w:rsidR="006B07A4" w:rsidRDefault="006B07A4" w:rsidP="009B7F43">
            <w:r>
              <w:t>System bandwidth</w:t>
            </w:r>
          </w:p>
        </w:tc>
        <w:tc>
          <w:tcPr>
            <w:tcW w:w="6768" w:type="dxa"/>
          </w:tcPr>
          <w:p w14:paraId="38B227C1" w14:textId="6C03A201" w:rsidR="006B07A4" w:rsidRDefault="00257A12" w:rsidP="009B7F43">
            <w:r>
              <w:t xml:space="preserve">10 and </w:t>
            </w:r>
            <w:r w:rsidR="006B07A4">
              <w:t>20 MHz</w:t>
            </w:r>
          </w:p>
        </w:tc>
      </w:tr>
      <w:tr w:rsidR="006B07A4" w14:paraId="235D0DC1" w14:textId="77777777" w:rsidTr="006B07A4">
        <w:tc>
          <w:tcPr>
            <w:tcW w:w="2808" w:type="dxa"/>
          </w:tcPr>
          <w:p w14:paraId="3B761C5A" w14:textId="34CB2CBE" w:rsidR="006B07A4" w:rsidRPr="00EA553A" w:rsidRDefault="007F4680" w:rsidP="009B7F43">
            <w:r w:rsidRPr="00EA553A">
              <w:t>Chip rate</w:t>
            </w:r>
          </w:p>
        </w:tc>
        <w:tc>
          <w:tcPr>
            <w:tcW w:w="6768" w:type="dxa"/>
          </w:tcPr>
          <w:p w14:paraId="3D2A85D5" w14:textId="09A142DD" w:rsidR="006B07A4" w:rsidRPr="00EA553A" w:rsidRDefault="00257A12" w:rsidP="009B7F43">
            <w:r w:rsidRPr="00EA553A">
              <w:t>7.68 and 15.35</w:t>
            </w:r>
            <w:r w:rsidR="00997A7A" w:rsidRPr="00EA553A">
              <w:t xml:space="preserve"> Mcps</w:t>
            </w:r>
          </w:p>
        </w:tc>
      </w:tr>
      <w:tr w:rsidR="006B07A4" w14:paraId="18E6E243" w14:textId="77777777" w:rsidTr="006B07A4">
        <w:tc>
          <w:tcPr>
            <w:tcW w:w="2808" w:type="dxa"/>
          </w:tcPr>
          <w:p w14:paraId="2944E9B9" w14:textId="350D2A2D" w:rsidR="006B07A4" w:rsidRPr="00EA553A" w:rsidRDefault="00857459" w:rsidP="009B7F43">
            <w:r w:rsidRPr="00EA553A">
              <w:t>Spreading factor</w:t>
            </w:r>
          </w:p>
        </w:tc>
        <w:tc>
          <w:tcPr>
            <w:tcW w:w="6768" w:type="dxa"/>
          </w:tcPr>
          <w:p w14:paraId="53C71E6B" w14:textId="0A8EC7A5" w:rsidR="006B07A4" w:rsidRPr="00EA553A" w:rsidRDefault="00257A12" w:rsidP="009B7F43">
            <w:r w:rsidRPr="00EA553A">
              <w:t>512 and 1024</w:t>
            </w:r>
          </w:p>
        </w:tc>
      </w:tr>
      <w:tr w:rsidR="006B07A4" w14:paraId="538460DB" w14:textId="77777777" w:rsidTr="006B07A4">
        <w:tc>
          <w:tcPr>
            <w:tcW w:w="2808" w:type="dxa"/>
          </w:tcPr>
          <w:p w14:paraId="258405EE" w14:textId="0B2A3DD7" w:rsidR="006B07A4" w:rsidRPr="00EA553A" w:rsidRDefault="00DD32EB" w:rsidP="009B7F43">
            <w:r w:rsidRPr="00EA553A">
              <w:t>CP length</w:t>
            </w:r>
          </w:p>
        </w:tc>
        <w:tc>
          <w:tcPr>
            <w:tcW w:w="6768" w:type="dxa"/>
          </w:tcPr>
          <w:p w14:paraId="54E44052" w14:textId="228DB0A0" w:rsidR="006B07A4" w:rsidRPr="00EA553A" w:rsidRDefault="00257A12" w:rsidP="009B7F43">
            <w:r w:rsidRPr="00EA553A">
              <w:t>4.7 us</w:t>
            </w:r>
          </w:p>
        </w:tc>
      </w:tr>
      <w:tr w:rsidR="006B07A4" w14:paraId="2958CD54" w14:textId="77777777" w:rsidTr="006B07A4">
        <w:tc>
          <w:tcPr>
            <w:tcW w:w="2808" w:type="dxa"/>
          </w:tcPr>
          <w:p w14:paraId="7AE04B7C" w14:textId="06860863" w:rsidR="006B07A4" w:rsidRDefault="006B07A4" w:rsidP="009B7F43">
            <w:r>
              <w:t>Channel estimation/receiver</w:t>
            </w:r>
          </w:p>
        </w:tc>
        <w:tc>
          <w:tcPr>
            <w:tcW w:w="6768" w:type="dxa"/>
          </w:tcPr>
          <w:p w14:paraId="09BCC185" w14:textId="5EFC6839" w:rsidR="006B07A4" w:rsidRDefault="006B07A4" w:rsidP="009B7F43">
            <w:r>
              <w:t>Ideal</w:t>
            </w:r>
          </w:p>
        </w:tc>
      </w:tr>
      <w:tr w:rsidR="006B07A4" w14:paraId="79B33808" w14:textId="77777777" w:rsidTr="006B07A4">
        <w:tc>
          <w:tcPr>
            <w:tcW w:w="2808" w:type="dxa"/>
          </w:tcPr>
          <w:p w14:paraId="634EF503" w14:textId="14373DA2" w:rsidR="006B07A4" w:rsidRDefault="006B07A4" w:rsidP="009B7F43">
            <w:r>
              <w:t>Channel model</w:t>
            </w:r>
          </w:p>
        </w:tc>
        <w:tc>
          <w:tcPr>
            <w:tcW w:w="6768" w:type="dxa"/>
          </w:tcPr>
          <w:p w14:paraId="671A5EC9" w14:textId="26442B0C" w:rsidR="006B07A4" w:rsidRDefault="006B07A4" w:rsidP="009B7F43">
            <w:r>
              <w:t>TDL-C, 3 kmph</w:t>
            </w:r>
          </w:p>
        </w:tc>
      </w:tr>
    </w:tbl>
    <w:p w14:paraId="076012C2" w14:textId="77777777" w:rsidR="009B7F43" w:rsidRPr="009B7F43" w:rsidRDefault="009B7F43" w:rsidP="009B7F43"/>
    <w:p w14:paraId="5131C478" w14:textId="6E17056E" w:rsidR="00886A92" w:rsidRPr="00561B5D" w:rsidRDefault="00886A92" w:rsidP="004535D9">
      <w:pPr>
        <w:spacing w:after="0"/>
        <w:ind w:left="567"/>
        <w:jc w:val="both"/>
        <w:rPr>
          <w:bCs/>
          <w:shd w:val="clear" w:color="auto" w:fill="FFFFFF"/>
        </w:rPr>
      </w:pPr>
    </w:p>
    <w:sectPr w:rsidR="00886A92" w:rsidRPr="00561B5D" w:rsidSect="007159E8">
      <w:pgSz w:w="12240" w:h="15840"/>
      <w:pgMar w:top="720" w:right="1440" w:bottom="720" w:left="1440" w:header="720" w:footer="720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1E9D92" w14:textId="77777777" w:rsidR="00521B3F" w:rsidRDefault="00521B3F" w:rsidP="006D1E74">
      <w:pPr>
        <w:spacing w:after="0"/>
      </w:pPr>
      <w:r>
        <w:separator/>
      </w:r>
    </w:p>
  </w:endnote>
  <w:endnote w:type="continuationSeparator" w:id="0">
    <w:p w14:paraId="1F7365C6" w14:textId="77777777" w:rsidR="00521B3F" w:rsidRDefault="00521B3F" w:rsidP="006D1E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??">
    <w:altName w:val="Optima ExtraBlack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80CD1D" w14:textId="77777777" w:rsidR="00521B3F" w:rsidRDefault="00521B3F" w:rsidP="006D1E74">
      <w:pPr>
        <w:spacing w:after="0"/>
      </w:pPr>
      <w:r>
        <w:separator/>
      </w:r>
    </w:p>
  </w:footnote>
  <w:footnote w:type="continuationSeparator" w:id="0">
    <w:p w14:paraId="504D8268" w14:textId="77777777" w:rsidR="00521B3F" w:rsidRDefault="00521B3F" w:rsidP="006D1E7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cs="Times New Roman"/>
      </w:rPr>
    </w:lvl>
  </w:abstractNum>
  <w:abstractNum w:abstractNumId="1" w15:restartNumberingAfterBreak="0">
    <w:nsid w:val="18B9226C"/>
    <w:multiLevelType w:val="hybridMultilevel"/>
    <w:tmpl w:val="A1B4E110"/>
    <w:lvl w:ilvl="0" w:tplc="A97099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FA463A">
      <w:start w:val="37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140E9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781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265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EC8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72F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62D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CC18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A295CF8"/>
    <w:multiLevelType w:val="hybridMultilevel"/>
    <w:tmpl w:val="A2A28AF6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" w15:restartNumberingAfterBreak="0">
    <w:nsid w:val="1FC46327"/>
    <w:multiLevelType w:val="hybridMultilevel"/>
    <w:tmpl w:val="23E42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91315B"/>
    <w:multiLevelType w:val="hybridMultilevel"/>
    <w:tmpl w:val="BC22DA4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B727B30"/>
    <w:multiLevelType w:val="hybridMultilevel"/>
    <w:tmpl w:val="8A72A580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7" w15:restartNumberingAfterBreak="0">
    <w:nsid w:val="318A4100"/>
    <w:multiLevelType w:val="hybridMultilevel"/>
    <w:tmpl w:val="9DA42F06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762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25E6C5F"/>
    <w:multiLevelType w:val="hybridMultilevel"/>
    <w:tmpl w:val="E684ED0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5836583"/>
    <w:multiLevelType w:val="hybridMultilevel"/>
    <w:tmpl w:val="C40482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D2E1ED9"/>
    <w:multiLevelType w:val="hybridMultilevel"/>
    <w:tmpl w:val="E8FCCA7E"/>
    <w:lvl w:ilvl="0" w:tplc="CEAC55F4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5A7A404F"/>
    <w:multiLevelType w:val="hybridMultilevel"/>
    <w:tmpl w:val="983CC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C03E72"/>
    <w:multiLevelType w:val="hybridMultilevel"/>
    <w:tmpl w:val="C8A28E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2C28B5"/>
    <w:multiLevelType w:val="hybridMultilevel"/>
    <w:tmpl w:val="BD946506"/>
    <w:lvl w:ilvl="0" w:tplc="FB404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87CDA">
      <w:start w:val="28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21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F65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F47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8E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88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D4A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0AF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2AD372F"/>
    <w:multiLevelType w:val="hybridMultilevel"/>
    <w:tmpl w:val="D834C2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432809"/>
    <w:multiLevelType w:val="hybridMultilevel"/>
    <w:tmpl w:val="849E0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A35239"/>
    <w:multiLevelType w:val="hybridMultilevel"/>
    <w:tmpl w:val="45B6C89E"/>
    <w:lvl w:ilvl="0" w:tplc="0409000F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7" w15:restartNumberingAfterBreak="0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0"/>
  </w:num>
  <w:num w:numId="3">
    <w:abstractNumId w:val="11"/>
  </w:num>
  <w:num w:numId="4">
    <w:abstractNumId w:val="8"/>
  </w:num>
  <w:num w:numId="5">
    <w:abstractNumId w:val="4"/>
  </w:num>
  <w:num w:numId="6">
    <w:abstractNumId w:val="10"/>
  </w:num>
  <w:num w:numId="7">
    <w:abstractNumId w:val="1"/>
  </w:num>
  <w:num w:numId="8">
    <w:abstractNumId w:val="13"/>
  </w:num>
  <w:num w:numId="9">
    <w:abstractNumId w:val="6"/>
  </w:num>
  <w:num w:numId="10">
    <w:abstractNumId w:val="17"/>
  </w:num>
  <w:num w:numId="11">
    <w:abstractNumId w:val="5"/>
  </w:num>
  <w:num w:numId="12">
    <w:abstractNumId w:val="14"/>
  </w:num>
  <w:num w:numId="13">
    <w:abstractNumId w:val="2"/>
  </w:num>
  <w:num w:numId="14">
    <w:abstractNumId w:val="16"/>
  </w:num>
  <w:num w:numId="15">
    <w:abstractNumId w:val="12"/>
  </w:num>
  <w:num w:numId="16">
    <w:abstractNumId w:val="9"/>
  </w:num>
  <w:num w:numId="17">
    <w:abstractNumId w:val="7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GB" w:vendorID="64" w:dllVersion="0" w:nlCheck="1" w:checkStyle="1"/>
  <w:activeWritingStyle w:appName="MSWord" w:lang="en-US" w:vendorID="64" w:dllVersion="0" w:nlCheck="1" w:checkStyle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0D3"/>
    <w:rsid w:val="00001746"/>
    <w:rsid w:val="0000571B"/>
    <w:rsid w:val="00014886"/>
    <w:rsid w:val="00017082"/>
    <w:rsid w:val="0002563B"/>
    <w:rsid w:val="000274FA"/>
    <w:rsid w:val="00031050"/>
    <w:rsid w:val="000426CB"/>
    <w:rsid w:val="00043E89"/>
    <w:rsid w:val="000539CE"/>
    <w:rsid w:val="00055FE1"/>
    <w:rsid w:val="00060A7A"/>
    <w:rsid w:val="00073E58"/>
    <w:rsid w:val="00074B21"/>
    <w:rsid w:val="000858C0"/>
    <w:rsid w:val="0009769F"/>
    <w:rsid w:val="00097886"/>
    <w:rsid w:val="000A07E3"/>
    <w:rsid w:val="000A1908"/>
    <w:rsid w:val="000A3BF1"/>
    <w:rsid w:val="000A6BC5"/>
    <w:rsid w:val="000B0AB1"/>
    <w:rsid w:val="000B16D5"/>
    <w:rsid w:val="000B4241"/>
    <w:rsid w:val="000B5E46"/>
    <w:rsid w:val="000B5FF2"/>
    <w:rsid w:val="000B785D"/>
    <w:rsid w:val="000C14D7"/>
    <w:rsid w:val="000C680B"/>
    <w:rsid w:val="000C6A4A"/>
    <w:rsid w:val="000D0FED"/>
    <w:rsid w:val="000D31C1"/>
    <w:rsid w:val="000D47AC"/>
    <w:rsid w:val="000E1DAF"/>
    <w:rsid w:val="000E4A8A"/>
    <w:rsid w:val="000E5A04"/>
    <w:rsid w:val="000F40F2"/>
    <w:rsid w:val="000F5E5A"/>
    <w:rsid w:val="000F67A1"/>
    <w:rsid w:val="001026FC"/>
    <w:rsid w:val="001045B7"/>
    <w:rsid w:val="00110910"/>
    <w:rsid w:val="00114B2A"/>
    <w:rsid w:val="00120BD2"/>
    <w:rsid w:val="001234EB"/>
    <w:rsid w:val="00126208"/>
    <w:rsid w:val="001333A5"/>
    <w:rsid w:val="00136093"/>
    <w:rsid w:val="00136B0F"/>
    <w:rsid w:val="00140926"/>
    <w:rsid w:val="00143C8B"/>
    <w:rsid w:val="00145163"/>
    <w:rsid w:val="001472DC"/>
    <w:rsid w:val="0014760D"/>
    <w:rsid w:val="00147BC3"/>
    <w:rsid w:val="00150736"/>
    <w:rsid w:val="00150A9D"/>
    <w:rsid w:val="00151214"/>
    <w:rsid w:val="0015138F"/>
    <w:rsid w:val="0015262D"/>
    <w:rsid w:val="0015771B"/>
    <w:rsid w:val="0016225F"/>
    <w:rsid w:val="00164217"/>
    <w:rsid w:val="001656A1"/>
    <w:rsid w:val="00166081"/>
    <w:rsid w:val="00170036"/>
    <w:rsid w:val="00176022"/>
    <w:rsid w:val="00180633"/>
    <w:rsid w:val="00183330"/>
    <w:rsid w:val="00186EDB"/>
    <w:rsid w:val="00195362"/>
    <w:rsid w:val="001A1426"/>
    <w:rsid w:val="001A5D7D"/>
    <w:rsid w:val="001A67D4"/>
    <w:rsid w:val="001A79B8"/>
    <w:rsid w:val="001B11E4"/>
    <w:rsid w:val="001B1D96"/>
    <w:rsid w:val="001B6BFF"/>
    <w:rsid w:val="001B7B62"/>
    <w:rsid w:val="001C6622"/>
    <w:rsid w:val="001D0EE0"/>
    <w:rsid w:val="001D293E"/>
    <w:rsid w:val="001D367C"/>
    <w:rsid w:val="001D6521"/>
    <w:rsid w:val="001E074B"/>
    <w:rsid w:val="001E0936"/>
    <w:rsid w:val="001E20B8"/>
    <w:rsid w:val="001E3658"/>
    <w:rsid w:val="001E4730"/>
    <w:rsid w:val="001F123A"/>
    <w:rsid w:val="001F1D28"/>
    <w:rsid w:val="001F2305"/>
    <w:rsid w:val="001F45E1"/>
    <w:rsid w:val="001F7E5D"/>
    <w:rsid w:val="00202520"/>
    <w:rsid w:val="002025F7"/>
    <w:rsid w:val="00202867"/>
    <w:rsid w:val="00203AB5"/>
    <w:rsid w:val="002063F7"/>
    <w:rsid w:val="00206A69"/>
    <w:rsid w:val="00207E92"/>
    <w:rsid w:val="00210B82"/>
    <w:rsid w:val="002123D9"/>
    <w:rsid w:val="00217749"/>
    <w:rsid w:val="002202B4"/>
    <w:rsid w:val="002232B2"/>
    <w:rsid w:val="00226B3A"/>
    <w:rsid w:val="00226C67"/>
    <w:rsid w:val="00232623"/>
    <w:rsid w:val="002425E5"/>
    <w:rsid w:val="002426FF"/>
    <w:rsid w:val="00243F86"/>
    <w:rsid w:val="00250620"/>
    <w:rsid w:val="00251C62"/>
    <w:rsid w:val="00257A12"/>
    <w:rsid w:val="00261243"/>
    <w:rsid w:val="00263403"/>
    <w:rsid w:val="0026570B"/>
    <w:rsid w:val="00270EA7"/>
    <w:rsid w:val="002721C9"/>
    <w:rsid w:val="00274D66"/>
    <w:rsid w:val="0027552E"/>
    <w:rsid w:val="00276BEB"/>
    <w:rsid w:val="002945C1"/>
    <w:rsid w:val="002949A6"/>
    <w:rsid w:val="00294CB1"/>
    <w:rsid w:val="00296E32"/>
    <w:rsid w:val="002970A9"/>
    <w:rsid w:val="002A0ACF"/>
    <w:rsid w:val="002A0CCF"/>
    <w:rsid w:val="002A5812"/>
    <w:rsid w:val="002B1DE6"/>
    <w:rsid w:val="002B3A55"/>
    <w:rsid w:val="002B3BB1"/>
    <w:rsid w:val="002B3F0A"/>
    <w:rsid w:val="002B6C9A"/>
    <w:rsid w:val="002C0058"/>
    <w:rsid w:val="002C0107"/>
    <w:rsid w:val="002C044D"/>
    <w:rsid w:val="002C0CB4"/>
    <w:rsid w:val="002C131A"/>
    <w:rsid w:val="002C1660"/>
    <w:rsid w:val="002C7DB9"/>
    <w:rsid w:val="002D0EB3"/>
    <w:rsid w:val="002D1228"/>
    <w:rsid w:val="002D195B"/>
    <w:rsid w:val="002D3563"/>
    <w:rsid w:val="002D4C3D"/>
    <w:rsid w:val="002E1585"/>
    <w:rsid w:val="002E2A44"/>
    <w:rsid w:val="002E2A8E"/>
    <w:rsid w:val="002F23CD"/>
    <w:rsid w:val="00303D01"/>
    <w:rsid w:val="0030480E"/>
    <w:rsid w:val="003109F3"/>
    <w:rsid w:val="00317ABF"/>
    <w:rsid w:val="00317B4E"/>
    <w:rsid w:val="00321622"/>
    <w:rsid w:val="003221F1"/>
    <w:rsid w:val="003229E3"/>
    <w:rsid w:val="003326EA"/>
    <w:rsid w:val="00333D1E"/>
    <w:rsid w:val="00333ECB"/>
    <w:rsid w:val="00341FE5"/>
    <w:rsid w:val="00345C03"/>
    <w:rsid w:val="00345F17"/>
    <w:rsid w:val="00346EC4"/>
    <w:rsid w:val="00352147"/>
    <w:rsid w:val="003548E3"/>
    <w:rsid w:val="0036383F"/>
    <w:rsid w:val="00370277"/>
    <w:rsid w:val="0037169B"/>
    <w:rsid w:val="00371D99"/>
    <w:rsid w:val="00372104"/>
    <w:rsid w:val="0037264C"/>
    <w:rsid w:val="00375B2C"/>
    <w:rsid w:val="0038061B"/>
    <w:rsid w:val="0038186C"/>
    <w:rsid w:val="00381A8E"/>
    <w:rsid w:val="00382DD4"/>
    <w:rsid w:val="00383658"/>
    <w:rsid w:val="003846BB"/>
    <w:rsid w:val="003A0E64"/>
    <w:rsid w:val="003A3509"/>
    <w:rsid w:val="003A3A28"/>
    <w:rsid w:val="003A4B46"/>
    <w:rsid w:val="003A626D"/>
    <w:rsid w:val="003A66CA"/>
    <w:rsid w:val="003A69DF"/>
    <w:rsid w:val="003A7C78"/>
    <w:rsid w:val="003B5D42"/>
    <w:rsid w:val="003B5DF8"/>
    <w:rsid w:val="003B5FBB"/>
    <w:rsid w:val="003B7724"/>
    <w:rsid w:val="003C57C5"/>
    <w:rsid w:val="003C5B27"/>
    <w:rsid w:val="003C6540"/>
    <w:rsid w:val="003D0310"/>
    <w:rsid w:val="003D1D42"/>
    <w:rsid w:val="003D2589"/>
    <w:rsid w:val="003D5CD7"/>
    <w:rsid w:val="003D7764"/>
    <w:rsid w:val="003E475A"/>
    <w:rsid w:val="003E6289"/>
    <w:rsid w:val="003F0204"/>
    <w:rsid w:val="003F2CA6"/>
    <w:rsid w:val="003F44E5"/>
    <w:rsid w:val="003F59D6"/>
    <w:rsid w:val="0040019A"/>
    <w:rsid w:val="00403AA0"/>
    <w:rsid w:val="004105CA"/>
    <w:rsid w:val="0041224A"/>
    <w:rsid w:val="00412589"/>
    <w:rsid w:val="004156C1"/>
    <w:rsid w:val="00417051"/>
    <w:rsid w:val="00417F17"/>
    <w:rsid w:val="00423FCC"/>
    <w:rsid w:val="00425BFE"/>
    <w:rsid w:val="0043165C"/>
    <w:rsid w:val="004319C3"/>
    <w:rsid w:val="0044059B"/>
    <w:rsid w:val="00441A89"/>
    <w:rsid w:val="004430E9"/>
    <w:rsid w:val="004452F2"/>
    <w:rsid w:val="0044554C"/>
    <w:rsid w:val="0044636D"/>
    <w:rsid w:val="0044656D"/>
    <w:rsid w:val="00446F79"/>
    <w:rsid w:val="00447A76"/>
    <w:rsid w:val="00450309"/>
    <w:rsid w:val="00450B89"/>
    <w:rsid w:val="00450CC7"/>
    <w:rsid w:val="00450E5A"/>
    <w:rsid w:val="004535D9"/>
    <w:rsid w:val="00453B5E"/>
    <w:rsid w:val="00457457"/>
    <w:rsid w:val="004640ED"/>
    <w:rsid w:val="00464563"/>
    <w:rsid w:val="00471E21"/>
    <w:rsid w:val="00471EED"/>
    <w:rsid w:val="0047324E"/>
    <w:rsid w:val="00475BB3"/>
    <w:rsid w:val="00482AE5"/>
    <w:rsid w:val="00485065"/>
    <w:rsid w:val="004857EE"/>
    <w:rsid w:val="00486056"/>
    <w:rsid w:val="00487DB0"/>
    <w:rsid w:val="00487FF1"/>
    <w:rsid w:val="00492D29"/>
    <w:rsid w:val="004A53B4"/>
    <w:rsid w:val="004A5F34"/>
    <w:rsid w:val="004B68AA"/>
    <w:rsid w:val="004C241C"/>
    <w:rsid w:val="004C3697"/>
    <w:rsid w:val="004C3ABD"/>
    <w:rsid w:val="004C3D48"/>
    <w:rsid w:val="004D500A"/>
    <w:rsid w:val="004E5B7F"/>
    <w:rsid w:val="004E7F98"/>
    <w:rsid w:val="004F253A"/>
    <w:rsid w:val="004F3802"/>
    <w:rsid w:val="004F4F1B"/>
    <w:rsid w:val="004F7E50"/>
    <w:rsid w:val="00501810"/>
    <w:rsid w:val="00502708"/>
    <w:rsid w:val="0051181D"/>
    <w:rsid w:val="00515A10"/>
    <w:rsid w:val="00517882"/>
    <w:rsid w:val="00517951"/>
    <w:rsid w:val="00521635"/>
    <w:rsid w:val="00521B3F"/>
    <w:rsid w:val="00525498"/>
    <w:rsid w:val="0053483A"/>
    <w:rsid w:val="00535740"/>
    <w:rsid w:val="00541A09"/>
    <w:rsid w:val="00542D15"/>
    <w:rsid w:val="00545E0F"/>
    <w:rsid w:val="0054649D"/>
    <w:rsid w:val="0055396B"/>
    <w:rsid w:val="00554D91"/>
    <w:rsid w:val="0056079F"/>
    <w:rsid w:val="00561B5D"/>
    <w:rsid w:val="0056720D"/>
    <w:rsid w:val="0057210D"/>
    <w:rsid w:val="00572646"/>
    <w:rsid w:val="00577F10"/>
    <w:rsid w:val="005818FA"/>
    <w:rsid w:val="00584066"/>
    <w:rsid w:val="00584227"/>
    <w:rsid w:val="00584F4A"/>
    <w:rsid w:val="00592699"/>
    <w:rsid w:val="00592F71"/>
    <w:rsid w:val="00595501"/>
    <w:rsid w:val="00595510"/>
    <w:rsid w:val="00596742"/>
    <w:rsid w:val="00596E56"/>
    <w:rsid w:val="005A042B"/>
    <w:rsid w:val="005B23C1"/>
    <w:rsid w:val="005B380C"/>
    <w:rsid w:val="005B6E1C"/>
    <w:rsid w:val="005C295D"/>
    <w:rsid w:val="005D028C"/>
    <w:rsid w:val="005D0F9B"/>
    <w:rsid w:val="005D30A4"/>
    <w:rsid w:val="005D4250"/>
    <w:rsid w:val="005D4C2B"/>
    <w:rsid w:val="005F4EA5"/>
    <w:rsid w:val="005F6938"/>
    <w:rsid w:val="006058F8"/>
    <w:rsid w:val="006076D6"/>
    <w:rsid w:val="0060783E"/>
    <w:rsid w:val="00616CA7"/>
    <w:rsid w:val="00617252"/>
    <w:rsid w:val="00621C77"/>
    <w:rsid w:val="00632DB5"/>
    <w:rsid w:val="0063665E"/>
    <w:rsid w:val="00636D7F"/>
    <w:rsid w:val="00636E2A"/>
    <w:rsid w:val="00645C26"/>
    <w:rsid w:val="00652370"/>
    <w:rsid w:val="0065326D"/>
    <w:rsid w:val="00661D6A"/>
    <w:rsid w:val="006629E9"/>
    <w:rsid w:val="00671ACB"/>
    <w:rsid w:val="00672FEE"/>
    <w:rsid w:val="00676F04"/>
    <w:rsid w:val="0068447E"/>
    <w:rsid w:val="0068483D"/>
    <w:rsid w:val="0068494C"/>
    <w:rsid w:val="00690B08"/>
    <w:rsid w:val="00691B35"/>
    <w:rsid w:val="00692110"/>
    <w:rsid w:val="00697A6C"/>
    <w:rsid w:val="006A01B0"/>
    <w:rsid w:val="006A0599"/>
    <w:rsid w:val="006A74D6"/>
    <w:rsid w:val="006B07A4"/>
    <w:rsid w:val="006B3357"/>
    <w:rsid w:val="006B72CF"/>
    <w:rsid w:val="006B767A"/>
    <w:rsid w:val="006C45CA"/>
    <w:rsid w:val="006C60AE"/>
    <w:rsid w:val="006D1B83"/>
    <w:rsid w:val="006D1E74"/>
    <w:rsid w:val="006E2BD5"/>
    <w:rsid w:val="006E5F91"/>
    <w:rsid w:val="006E60DA"/>
    <w:rsid w:val="006E677C"/>
    <w:rsid w:val="006E68EE"/>
    <w:rsid w:val="006F2140"/>
    <w:rsid w:val="006F405D"/>
    <w:rsid w:val="006F6451"/>
    <w:rsid w:val="00705C8E"/>
    <w:rsid w:val="00706DA0"/>
    <w:rsid w:val="0071142C"/>
    <w:rsid w:val="0071277E"/>
    <w:rsid w:val="00713E4E"/>
    <w:rsid w:val="007159E8"/>
    <w:rsid w:val="00716592"/>
    <w:rsid w:val="007166BB"/>
    <w:rsid w:val="00717317"/>
    <w:rsid w:val="00717EA6"/>
    <w:rsid w:val="00726781"/>
    <w:rsid w:val="007347C2"/>
    <w:rsid w:val="00735415"/>
    <w:rsid w:val="00736E81"/>
    <w:rsid w:val="007371E8"/>
    <w:rsid w:val="00742932"/>
    <w:rsid w:val="007433E4"/>
    <w:rsid w:val="00754A5E"/>
    <w:rsid w:val="00757684"/>
    <w:rsid w:val="00762593"/>
    <w:rsid w:val="00762AE7"/>
    <w:rsid w:val="007631D5"/>
    <w:rsid w:val="0076486A"/>
    <w:rsid w:val="0076767A"/>
    <w:rsid w:val="007801E6"/>
    <w:rsid w:val="00780BA2"/>
    <w:rsid w:val="00787D1D"/>
    <w:rsid w:val="00790D61"/>
    <w:rsid w:val="00794E23"/>
    <w:rsid w:val="00797118"/>
    <w:rsid w:val="007979F0"/>
    <w:rsid w:val="007A1862"/>
    <w:rsid w:val="007A67BC"/>
    <w:rsid w:val="007A7114"/>
    <w:rsid w:val="007B0E85"/>
    <w:rsid w:val="007B3599"/>
    <w:rsid w:val="007B7CB8"/>
    <w:rsid w:val="007C0E59"/>
    <w:rsid w:val="007C193F"/>
    <w:rsid w:val="007C28E9"/>
    <w:rsid w:val="007C2FE9"/>
    <w:rsid w:val="007D25CF"/>
    <w:rsid w:val="007D3767"/>
    <w:rsid w:val="007D3D7B"/>
    <w:rsid w:val="007D407B"/>
    <w:rsid w:val="007D538F"/>
    <w:rsid w:val="007D5AF2"/>
    <w:rsid w:val="007D601E"/>
    <w:rsid w:val="007D646D"/>
    <w:rsid w:val="007E2163"/>
    <w:rsid w:val="007E43DB"/>
    <w:rsid w:val="007F3F02"/>
    <w:rsid w:val="007F4680"/>
    <w:rsid w:val="00800D77"/>
    <w:rsid w:val="00806A6F"/>
    <w:rsid w:val="00811F47"/>
    <w:rsid w:val="008129B0"/>
    <w:rsid w:val="0081621A"/>
    <w:rsid w:val="008214B4"/>
    <w:rsid w:val="008225F5"/>
    <w:rsid w:val="008242C3"/>
    <w:rsid w:val="008303A1"/>
    <w:rsid w:val="00830E0D"/>
    <w:rsid w:val="00830F86"/>
    <w:rsid w:val="008317FD"/>
    <w:rsid w:val="00837C4C"/>
    <w:rsid w:val="00845B3D"/>
    <w:rsid w:val="0084650F"/>
    <w:rsid w:val="00847A76"/>
    <w:rsid w:val="00857459"/>
    <w:rsid w:val="00857963"/>
    <w:rsid w:val="008603D9"/>
    <w:rsid w:val="00861780"/>
    <w:rsid w:val="00861EF3"/>
    <w:rsid w:val="008634FE"/>
    <w:rsid w:val="00863A30"/>
    <w:rsid w:val="00865080"/>
    <w:rsid w:val="00867C27"/>
    <w:rsid w:val="008700D1"/>
    <w:rsid w:val="00870626"/>
    <w:rsid w:val="00874C8A"/>
    <w:rsid w:val="00874DF7"/>
    <w:rsid w:val="00876DA8"/>
    <w:rsid w:val="00877209"/>
    <w:rsid w:val="00877862"/>
    <w:rsid w:val="00886A92"/>
    <w:rsid w:val="0089275C"/>
    <w:rsid w:val="00893275"/>
    <w:rsid w:val="00894FCF"/>
    <w:rsid w:val="008A4212"/>
    <w:rsid w:val="008A5B94"/>
    <w:rsid w:val="008A5FAB"/>
    <w:rsid w:val="008A7191"/>
    <w:rsid w:val="008B1638"/>
    <w:rsid w:val="008B1B10"/>
    <w:rsid w:val="008B1CA0"/>
    <w:rsid w:val="008B4AAE"/>
    <w:rsid w:val="008B71E8"/>
    <w:rsid w:val="008B7B60"/>
    <w:rsid w:val="008C2A8F"/>
    <w:rsid w:val="008C3BD7"/>
    <w:rsid w:val="008C4B4F"/>
    <w:rsid w:val="008C6B92"/>
    <w:rsid w:val="008C6DB8"/>
    <w:rsid w:val="008C75BF"/>
    <w:rsid w:val="008D289F"/>
    <w:rsid w:val="008D446E"/>
    <w:rsid w:val="008D45C4"/>
    <w:rsid w:val="008D49AD"/>
    <w:rsid w:val="008D4B6C"/>
    <w:rsid w:val="008E2422"/>
    <w:rsid w:val="008E29C1"/>
    <w:rsid w:val="008E2AE1"/>
    <w:rsid w:val="008E5FC8"/>
    <w:rsid w:val="008E6A53"/>
    <w:rsid w:val="008E7F54"/>
    <w:rsid w:val="008F1A77"/>
    <w:rsid w:val="008F1F1D"/>
    <w:rsid w:val="008F35D5"/>
    <w:rsid w:val="008F5D9D"/>
    <w:rsid w:val="008F71CD"/>
    <w:rsid w:val="00901046"/>
    <w:rsid w:val="00903A07"/>
    <w:rsid w:val="00905E70"/>
    <w:rsid w:val="009063ED"/>
    <w:rsid w:val="009078A2"/>
    <w:rsid w:val="0091285D"/>
    <w:rsid w:val="009136E8"/>
    <w:rsid w:val="00913BFA"/>
    <w:rsid w:val="00916899"/>
    <w:rsid w:val="00920ACE"/>
    <w:rsid w:val="0092292B"/>
    <w:rsid w:val="009250EF"/>
    <w:rsid w:val="00927240"/>
    <w:rsid w:val="00927709"/>
    <w:rsid w:val="00931353"/>
    <w:rsid w:val="009434C0"/>
    <w:rsid w:val="0094488B"/>
    <w:rsid w:val="00944921"/>
    <w:rsid w:val="00946D1E"/>
    <w:rsid w:val="00947322"/>
    <w:rsid w:val="009475F4"/>
    <w:rsid w:val="00952375"/>
    <w:rsid w:val="00952582"/>
    <w:rsid w:val="00957A1E"/>
    <w:rsid w:val="00960647"/>
    <w:rsid w:val="00971CC0"/>
    <w:rsid w:val="009754A4"/>
    <w:rsid w:val="00977F0C"/>
    <w:rsid w:val="00983238"/>
    <w:rsid w:val="00986256"/>
    <w:rsid w:val="00986315"/>
    <w:rsid w:val="00986956"/>
    <w:rsid w:val="00997A7A"/>
    <w:rsid w:val="009A0734"/>
    <w:rsid w:val="009A6E8C"/>
    <w:rsid w:val="009B11D4"/>
    <w:rsid w:val="009B136E"/>
    <w:rsid w:val="009B2B20"/>
    <w:rsid w:val="009B2DEC"/>
    <w:rsid w:val="009B3C1A"/>
    <w:rsid w:val="009B7120"/>
    <w:rsid w:val="009B7F43"/>
    <w:rsid w:val="009C04EB"/>
    <w:rsid w:val="009C2CB2"/>
    <w:rsid w:val="009C3218"/>
    <w:rsid w:val="009C3395"/>
    <w:rsid w:val="009C478E"/>
    <w:rsid w:val="009C4FFD"/>
    <w:rsid w:val="009E10A7"/>
    <w:rsid w:val="009E1286"/>
    <w:rsid w:val="009E79F5"/>
    <w:rsid w:val="009E7A11"/>
    <w:rsid w:val="009F11E8"/>
    <w:rsid w:val="009F5339"/>
    <w:rsid w:val="009F5F57"/>
    <w:rsid w:val="009F60D3"/>
    <w:rsid w:val="00A00419"/>
    <w:rsid w:val="00A07673"/>
    <w:rsid w:val="00A16BB0"/>
    <w:rsid w:val="00A17529"/>
    <w:rsid w:val="00A21114"/>
    <w:rsid w:val="00A24D07"/>
    <w:rsid w:val="00A30896"/>
    <w:rsid w:val="00A31898"/>
    <w:rsid w:val="00A31B42"/>
    <w:rsid w:val="00A344D3"/>
    <w:rsid w:val="00A34F17"/>
    <w:rsid w:val="00A3547B"/>
    <w:rsid w:val="00A367A7"/>
    <w:rsid w:val="00A37835"/>
    <w:rsid w:val="00A520E7"/>
    <w:rsid w:val="00A5527C"/>
    <w:rsid w:val="00A5549D"/>
    <w:rsid w:val="00A57A01"/>
    <w:rsid w:val="00A62F1D"/>
    <w:rsid w:val="00A63724"/>
    <w:rsid w:val="00A64791"/>
    <w:rsid w:val="00A65A35"/>
    <w:rsid w:val="00A67CF6"/>
    <w:rsid w:val="00A7174C"/>
    <w:rsid w:val="00A72988"/>
    <w:rsid w:val="00A7571E"/>
    <w:rsid w:val="00A82470"/>
    <w:rsid w:val="00A833DB"/>
    <w:rsid w:val="00A8365A"/>
    <w:rsid w:val="00A84BF5"/>
    <w:rsid w:val="00A90752"/>
    <w:rsid w:val="00A935E2"/>
    <w:rsid w:val="00AB0309"/>
    <w:rsid w:val="00AB25FC"/>
    <w:rsid w:val="00AB5128"/>
    <w:rsid w:val="00AC12FF"/>
    <w:rsid w:val="00AC2721"/>
    <w:rsid w:val="00AC3B69"/>
    <w:rsid w:val="00AC3F60"/>
    <w:rsid w:val="00AC5B23"/>
    <w:rsid w:val="00AD1FB8"/>
    <w:rsid w:val="00AD3959"/>
    <w:rsid w:val="00AD3970"/>
    <w:rsid w:val="00AD7841"/>
    <w:rsid w:val="00AE1DA8"/>
    <w:rsid w:val="00AE3242"/>
    <w:rsid w:val="00AE77F1"/>
    <w:rsid w:val="00AF13FE"/>
    <w:rsid w:val="00AF1E05"/>
    <w:rsid w:val="00AF227E"/>
    <w:rsid w:val="00AF22A8"/>
    <w:rsid w:val="00AF280E"/>
    <w:rsid w:val="00AF6005"/>
    <w:rsid w:val="00AF66D9"/>
    <w:rsid w:val="00B011B7"/>
    <w:rsid w:val="00B01554"/>
    <w:rsid w:val="00B076E3"/>
    <w:rsid w:val="00B13E8F"/>
    <w:rsid w:val="00B220CA"/>
    <w:rsid w:val="00B24454"/>
    <w:rsid w:val="00B26C70"/>
    <w:rsid w:val="00B40143"/>
    <w:rsid w:val="00B41B88"/>
    <w:rsid w:val="00B43E6A"/>
    <w:rsid w:val="00B5261E"/>
    <w:rsid w:val="00B5476B"/>
    <w:rsid w:val="00B60D72"/>
    <w:rsid w:val="00B65CB0"/>
    <w:rsid w:val="00B72B23"/>
    <w:rsid w:val="00B759C4"/>
    <w:rsid w:val="00B8077B"/>
    <w:rsid w:val="00B822C7"/>
    <w:rsid w:val="00B8428B"/>
    <w:rsid w:val="00B842D6"/>
    <w:rsid w:val="00B86F25"/>
    <w:rsid w:val="00B87CA0"/>
    <w:rsid w:val="00B92B73"/>
    <w:rsid w:val="00B93443"/>
    <w:rsid w:val="00B95633"/>
    <w:rsid w:val="00B967C2"/>
    <w:rsid w:val="00BA003D"/>
    <w:rsid w:val="00BA1336"/>
    <w:rsid w:val="00BB3978"/>
    <w:rsid w:val="00BC1F0F"/>
    <w:rsid w:val="00BC5D5D"/>
    <w:rsid w:val="00BC5D9B"/>
    <w:rsid w:val="00BC5E97"/>
    <w:rsid w:val="00BC76AD"/>
    <w:rsid w:val="00BD0300"/>
    <w:rsid w:val="00BD3DAB"/>
    <w:rsid w:val="00BD3E6F"/>
    <w:rsid w:val="00BD6297"/>
    <w:rsid w:val="00BD6361"/>
    <w:rsid w:val="00BD70EE"/>
    <w:rsid w:val="00BD7A7A"/>
    <w:rsid w:val="00BE1781"/>
    <w:rsid w:val="00BE1A0D"/>
    <w:rsid w:val="00BE3EE5"/>
    <w:rsid w:val="00BE3F08"/>
    <w:rsid w:val="00BF1FA0"/>
    <w:rsid w:val="00C00CB5"/>
    <w:rsid w:val="00C04679"/>
    <w:rsid w:val="00C04D08"/>
    <w:rsid w:val="00C103A1"/>
    <w:rsid w:val="00C10AA8"/>
    <w:rsid w:val="00C126B3"/>
    <w:rsid w:val="00C12740"/>
    <w:rsid w:val="00C147A9"/>
    <w:rsid w:val="00C156E9"/>
    <w:rsid w:val="00C177F4"/>
    <w:rsid w:val="00C229AD"/>
    <w:rsid w:val="00C24451"/>
    <w:rsid w:val="00C24E1D"/>
    <w:rsid w:val="00C24FC6"/>
    <w:rsid w:val="00C26F47"/>
    <w:rsid w:val="00C32062"/>
    <w:rsid w:val="00C341F9"/>
    <w:rsid w:val="00C37068"/>
    <w:rsid w:val="00C377A6"/>
    <w:rsid w:val="00C4520A"/>
    <w:rsid w:val="00C452EF"/>
    <w:rsid w:val="00C45759"/>
    <w:rsid w:val="00C46A4A"/>
    <w:rsid w:val="00C46EC8"/>
    <w:rsid w:val="00C5233E"/>
    <w:rsid w:val="00C528B0"/>
    <w:rsid w:val="00C54B73"/>
    <w:rsid w:val="00C55BB9"/>
    <w:rsid w:val="00C577FB"/>
    <w:rsid w:val="00C63290"/>
    <w:rsid w:val="00C64631"/>
    <w:rsid w:val="00C72FF8"/>
    <w:rsid w:val="00C7774F"/>
    <w:rsid w:val="00C7777D"/>
    <w:rsid w:val="00C801E6"/>
    <w:rsid w:val="00C8032A"/>
    <w:rsid w:val="00C8142C"/>
    <w:rsid w:val="00C83B8B"/>
    <w:rsid w:val="00C90B6C"/>
    <w:rsid w:val="00C91193"/>
    <w:rsid w:val="00C93501"/>
    <w:rsid w:val="00C941A3"/>
    <w:rsid w:val="00C97285"/>
    <w:rsid w:val="00CA1BC3"/>
    <w:rsid w:val="00CA21D0"/>
    <w:rsid w:val="00CB0859"/>
    <w:rsid w:val="00CB1706"/>
    <w:rsid w:val="00CB4DDD"/>
    <w:rsid w:val="00CB6514"/>
    <w:rsid w:val="00CB653D"/>
    <w:rsid w:val="00CB7072"/>
    <w:rsid w:val="00CC0194"/>
    <w:rsid w:val="00CC2343"/>
    <w:rsid w:val="00CC7139"/>
    <w:rsid w:val="00CD192F"/>
    <w:rsid w:val="00CD2BBE"/>
    <w:rsid w:val="00CD3360"/>
    <w:rsid w:val="00CE2245"/>
    <w:rsid w:val="00CF0CE2"/>
    <w:rsid w:val="00CF2AA6"/>
    <w:rsid w:val="00CF4EF8"/>
    <w:rsid w:val="00CF7BE4"/>
    <w:rsid w:val="00D01EF0"/>
    <w:rsid w:val="00D06C48"/>
    <w:rsid w:val="00D070B1"/>
    <w:rsid w:val="00D14C55"/>
    <w:rsid w:val="00D16EE3"/>
    <w:rsid w:val="00D2068F"/>
    <w:rsid w:val="00D225B3"/>
    <w:rsid w:val="00D22E34"/>
    <w:rsid w:val="00D23629"/>
    <w:rsid w:val="00D24A9F"/>
    <w:rsid w:val="00D26530"/>
    <w:rsid w:val="00D30A3F"/>
    <w:rsid w:val="00D3113D"/>
    <w:rsid w:val="00D42792"/>
    <w:rsid w:val="00D45AD1"/>
    <w:rsid w:val="00D5193B"/>
    <w:rsid w:val="00D51EB9"/>
    <w:rsid w:val="00D53B5A"/>
    <w:rsid w:val="00D550B8"/>
    <w:rsid w:val="00D55CC8"/>
    <w:rsid w:val="00D56619"/>
    <w:rsid w:val="00D5668A"/>
    <w:rsid w:val="00D570AD"/>
    <w:rsid w:val="00D61397"/>
    <w:rsid w:val="00D61838"/>
    <w:rsid w:val="00D61A18"/>
    <w:rsid w:val="00D61B8E"/>
    <w:rsid w:val="00D65142"/>
    <w:rsid w:val="00D662EA"/>
    <w:rsid w:val="00D7114E"/>
    <w:rsid w:val="00D72E01"/>
    <w:rsid w:val="00D75860"/>
    <w:rsid w:val="00D75CB2"/>
    <w:rsid w:val="00D7630B"/>
    <w:rsid w:val="00D772E8"/>
    <w:rsid w:val="00D77ACE"/>
    <w:rsid w:val="00D81DB7"/>
    <w:rsid w:val="00D9055D"/>
    <w:rsid w:val="00D9204B"/>
    <w:rsid w:val="00DA034F"/>
    <w:rsid w:val="00DA6C0E"/>
    <w:rsid w:val="00DA6F2D"/>
    <w:rsid w:val="00DB3330"/>
    <w:rsid w:val="00DB4EB5"/>
    <w:rsid w:val="00DB6895"/>
    <w:rsid w:val="00DB76FC"/>
    <w:rsid w:val="00DC0009"/>
    <w:rsid w:val="00DC0BF2"/>
    <w:rsid w:val="00DC10A8"/>
    <w:rsid w:val="00DC1D65"/>
    <w:rsid w:val="00DC29EF"/>
    <w:rsid w:val="00DD32EB"/>
    <w:rsid w:val="00DE050E"/>
    <w:rsid w:val="00DE1C43"/>
    <w:rsid w:val="00DF25B7"/>
    <w:rsid w:val="00DF2D1C"/>
    <w:rsid w:val="00DF3E9D"/>
    <w:rsid w:val="00DF7AFE"/>
    <w:rsid w:val="00E05ADD"/>
    <w:rsid w:val="00E05FEE"/>
    <w:rsid w:val="00E07309"/>
    <w:rsid w:val="00E127EF"/>
    <w:rsid w:val="00E13257"/>
    <w:rsid w:val="00E21680"/>
    <w:rsid w:val="00E23106"/>
    <w:rsid w:val="00E307B3"/>
    <w:rsid w:val="00E30D32"/>
    <w:rsid w:val="00E3615B"/>
    <w:rsid w:val="00E404C5"/>
    <w:rsid w:val="00E42835"/>
    <w:rsid w:val="00E44FD8"/>
    <w:rsid w:val="00E47700"/>
    <w:rsid w:val="00E51A88"/>
    <w:rsid w:val="00E53C7A"/>
    <w:rsid w:val="00E569C5"/>
    <w:rsid w:val="00E57D99"/>
    <w:rsid w:val="00E639AE"/>
    <w:rsid w:val="00E667D2"/>
    <w:rsid w:val="00E752AA"/>
    <w:rsid w:val="00E778B3"/>
    <w:rsid w:val="00E77BBC"/>
    <w:rsid w:val="00E800CB"/>
    <w:rsid w:val="00E82413"/>
    <w:rsid w:val="00E834DD"/>
    <w:rsid w:val="00E84ED8"/>
    <w:rsid w:val="00E91D0F"/>
    <w:rsid w:val="00E93262"/>
    <w:rsid w:val="00E95602"/>
    <w:rsid w:val="00E95A23"/>
    <w:rsid w:val="00E96AB7"/>
    <w:rsid w:val="00EA05E8"/>
    <w:rsid w:val="00EA2BB3"/>
    <w:rsid w:val="00EA3A42"/>
    <w:rsid w:val="00EA4DA8"/>
    <w:rsid w:val="00EA553A"/>
    <w:rsid w:val="00EB2B02"/>
    <w:rsid w:val="00EB3D41"/>
    <w:rsid w:val="00EB7479"/>
    <w:rsid w:val="00EC570D"/>
    <w:rsid w:val="00ED0BBC"/>
    <w:rsid w:val="00EE05D7"/>
    <w:rsid w:val="00EE1094"/>
    <w:rsid w:val="00EF17D1"/>
    <w:rsid w:val="00F02130"/>
    <w:rsid w:val="00F04A8F"/>
    <w:rsid w:val="00F05E0D"/>
    <w:rsid w:val="00F17A6D"/>
    <w:rsid w:val="00F235BD"/>
    <w:rsid w:val="00F2454A"/>
    <w:rsid w:val="00F2541D"/>
    <w:rsid w:val="00F25903"/>
    <w:rsid w:val="00F263B2"/>
    <w:rsid w:val="00F268E1"/>
    <w:rsid w:val="00F31D9B"/>
    <w:rsid w:val="00F33311"/>
    <w:rsid w:val="00F35784"/>
    <w:rsid w:val="00F42CE2"/>
    <w:rsid w:val="00F50595"/>
    <w:rsid w:val="00F53ED2"/>
    <w:rsid w:val="00F55D71"/>
    <w:rsid w:val="00F55DCA"/>
    <w:rsid w:val="00F560E6"/>
    <w:rsid w:val="00F609E9"/>
    <w:rsid w:val="00F73733"/>
    <w:rsid w:val="00F737D0"/>
    <w:rsid w:val="00F76494"/>
    <w:rsid w:val="00F767E9"/>
    <w:rsid w:val="00F822F8"/>
    <w:rsid w:val="00F8330F"/>
    <w:rsid w:val="00F87EFF"/>
    <w:rsid w:val="00F90BBB"/>
    <w:rsid w:val="00F930C7"/>
    <w:rsid w:val="00F95715"/>
    <w:rsid w:val="00FA2648"/>
    <w:rsid w:val="00FA63AA"/>
    <w:rsid w:val="00FA6643"/>
    <w:rsid w:val="00FB0104"/>
    <w:rsid w:val="00FB021E"/>
    <w:rsid w:val="00FB2A3F"/>
    <w:rsid w:val="00FC1357"/>
    <w:rsid w:val="00FC194D"/>
    <w:rsid w:val="00FC27C9"/>
    <w:rsid w:val="00FC3261"/>
    <w:rsid w:val="00FC3899"/>
    <w:rsid w:val="00FC3F72"/>
    <w:rsid w:val="00FD1C42"/>
    <w:rsid w:val="00FD21C0"/>
    <w:rsid w:val="00FE2AC3"/>
    <w:rsid w:val="00FF1412"/>
    <w:rsid w:val="00FF4464"/>
    <w:rsid w:val="00FF4555"/>
    <w:rsid w:val="00FF5C36"/>
    <w:rsid w:val="00FF6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EB690EB"/>
  <w15:docId w15:val="{47E7A640-E7E7-4E70-8CED-A66E4B915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??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F60D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9F60D3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9"/>
    <w:locked/>
    <w:rsid w:val="009F60D3"/>
    <w:rPr>
      <w:rFonts w:ascii="Calibri" w:eastAsia="MS ????" w:hAnsi="Calibri" w:cs="Times New Roman"/>
      <w:b/>
      <w:bCs/>
      <w:color w:val="345A8A"/>
      <w:sz w:val="32"/>
      <w:szCs w:val="32"/>
      <w:lang w:val="en-GB"/>
    </w:rPr>
  </w:style>
  <w:style w:type="character" w:customStyle="1" w:styleId="Heading1Char1">
    <w:name w:val="Heading 1 Char1"/>
    <w:link w:val="Heading1"/>
    <w:uiPriority w:val="99"/>
    <w:locked/>
    <w:rsid w:val="009F60D3"/>
    <w:rPr>
      <w:rFonts w:ascii="Arial" w:hAnsi="Arial"/>
      <w:sz w:val="24"/>
      <w:lang w:val="en-GB"/>
    </w:rPr>
  </w:style>
  <w:style w:type="character" w:styleId="Hyperlink">
    <w:name w:val="Hyperlink"/>
    <w:basedOn w:val="DefaultParagraphFont"/>
    <w:uiPriority w:val="99"/>
    <w:rsid w:val="002B6C9A"/>
    <w:rPr>
      <w:rFonts w:cs="Times New Roman"/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822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30F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076D6"/>
    <w:rPr>
      <w:rFonts w:ascii="Times New Roman" w:hAnsi="Times New Roman" w:cs="Times New Roman"/>
      <w:sz w:val="2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830F8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830F86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076D6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30F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6076D6"/>
    <w:rPr>
      <w:rFonts w:ascii="Times New Roman" w:hAnsi="Times New Roman" w:cs="Times New Roman"/>
      <w:b/>
      <w:bCs/>
      <w:sz w:val="20"/>
      <w:szCs w:val="20"/>
      <w:lang w:val="en-GB"/>
    </w:rPr>
  </w:style>
  <w:style w:type="table" w:styleId="TableGrid">
    <w:name w:val="Table Grid"/>
    <w:basedOn w:val="TableNormal"/>
    <w:locked/>
    <w:rsid w:val="00425B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425BF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Grid-Accent1">
    <w:name w:val="Light Grid Accent 1"/>
    <w:basedOn w:val="TableNormal"/>
    <w:uiPriority w:val="62"/>
    <w:rsid w:val="00425BF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FootnoteText">
    <w:name w:val="footnote text"/>
    <w:basedOn w:val="Normal"/>
    <w:link w:val="FootnoteTextChar"/>
    <w:uiPriority w:val="99"/>
    <w:unhideWhenUsed/>
    <w:rsid w:val="006D1E74"/>
    <w:pPr>
      <w:spacing w:after="0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D1E74"/>
    <w:rPr>
      <w:rFonts w:ascii="Times New Roman" w:hAnsi="Times New Roman"/>
      <w:sz w:val="24"/>
      <w:szCs w:val="24"/>
      <w:lang w:val="en-GB"/>
    </w:rPr>
  </w:style>
  <w:style w:type="character" w:styleId="FootnoteReference">
    <w:name w:val="footnote reference"/>
    <w:basedOn w:val="DefaultParagraphFont"/>
    <w:uiPriority w:val="99"/>
    <w:unhideWhenUsed/>
    <w:rsid w:val="006D1E74"/>
    <w:rPr>
      <w:vertAlign w:val="superscript"/>
    </w:rPr>
  </w:style>
  <w:style w:type="paragraph" w:styleId="Revision">
    <w:name w:val="Revision"/>
    <w:hidden/>
    <w:uiPriority w:val="99"/>
    <w:semiHidden/>
    <w:rsid w:val="002970A9"/>
    <w:rPr>
      <w:rFonts w:ascii="Times New Roman" w:hAnsi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447A76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9272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eastAsiaTheme="minorEastAsia" w:hAnsi="Times"/>
      <w:lang w:val="en-US"/>
    </w:rPr>
  </w:style>
  <w:style w:type="character" w:customStyle="1" w:styleId="ListParagraphChar">
    <w:name w:val="List Paragraph Char"/>
    <w:link w:val="ListParagraph"/>
    <w:uiPriority w:val="34"/>
    <w:rsid w:val="00FC1357"/>
    <w:rPr>
      <w:rFonts w:ascii="Times New Roman" w:hAnsi="Times New Roman"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C1357"/>
    <w:pPr>
      <w:tabs>
        <w:tab w:val="center" w:pos="4536"/>
        <w:tab w:val="right" w:pos="9072"/>
      </w:tabs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szCs w:val="24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C1357"/>
    <w:rPr>
      <w:rFonts w:ascii="Arial" w:eastAsia="MS Mincho" w:hAnsi="Arial"/>
      <w:b/>
      <w:sz w:val="20"/>
      <w:szCs w:val="24"/>
    </w:rPr>
  </w:style>
  <w:style w:type="paragraph" w:styleId="BodyText">
    <w:name w:val="Body Text"/>
    <w:aliases w:val="bt"/>
    <w:basedOn w:val="Normal"/>
    <w:link w:val="BodyTextChar"/>
    <w:rsid w:val="00FC1357"/>
    <w:pPr>
      <w:overflowPunct/>
      <w:autoSpaceDE/>
      <w:autoSpaceDN/>
      <w:adjustRightInd/>
      <w:spacing w:after="120"/>
      <w:jc w:val="both"/>
      <w:textAlignment w:val="auto"/>
    </w:pPr>
    <w:rPr>
      <w:rFonts w:eastAsia="MS Mincho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FC1357"/>
    <w:rPr>
      <w:rFonts w:ascii="Times New Roman" w:eastAsia="MS Mincho" w:hAnsi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B69D0-269F-4C06-92F3-365D66EBE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1302</Words>
  <Characters>7427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UCC Proposal</vt:lpstr>
    </vt:vector>
  </TitlesOfParts>
  <Manager/>
  <Company>Idaho National Lab</Company>
  <LinksUpToDate>false</LinksUpToDate>
  <CharactersWithSpaces>8712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UCC Proposal</dc:title>
  <dc:subject/>
  <dc:creator>Ramon Khalona</dc:creator>
  <cp:keywords/>
  <dc:description/>
  <cp:lastModifiedBy>Ramon Khalona</cp:lastModifiedBy>
  <cp:revision>2</cp:revision>
  <cp:lastPrinted>2016-07-21T17:07:00Z</cp:lastPrinted>
  <dcterms:created xsi:type="dcterms:W3CDTF">2016-11-04T15:07:00Z</dcterms:created>
  <dcterms:modified xsi:type="dcterms:W3CDTF">2016-11-04T15:07:00Z</dcterms:modified>
  <cp:category/>
</cp:coreProperties>
</file>